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E89EC" w14:textId="3A19B316" w:rsidR="003C5C46" w:rsidRDefault="003C5C46" w:rsidP="003C5C46">
      <w:pPr>
        <w:pStyle w:val="Title"/>
      </w:pPr>
      <w:r w:rsidRPr="00A47F82">
        <w:t>Research-Based Guidelines for the Development of Documents in Large Print</w:t>
      </w:r>
    </w:p>
    <w:p w14:paraId="29F396D3" w14:textId="2C0829F6" w:rsidR="002608EA" w:rsidRPr="00A47F82" w:rsidRDefault="002608EA" w:rsidP="00A47F82">
      <w:pPr>
        <w:pStyle w:val="Heading1"/>
      </w:pPr>
      <w:r w:rsidRPr="00A47F82">
        <w:t>Font Face</w:t>
      </w:r>
    </w:p>
    <w:p w14:paraId="00EDE81C" w14:textId="0080A8C5" w:rsidR="002608EA" w:rsidRPr="002608EA" w:rsidRDefault="002608EA" w:rsidP="002608EA">
      <w:pPr>
        <w:rPr>
          <w:szCs w:val="24"/>
          <w:lang w:eastAsia="zh-TW"/>
        </w:rPr>
      </w:pPr>
      <w:r w:rsidRPr="002608EA">
        <w:rPr>
          <w:szCs w:val="24"/>
          <w:lang w:eastAsia="zh-TW"/>
        </w:rPr>
        <w:t>Acceptable fonts for use in large print documents are</w:t>
      </w:r>
      <w:r w:rsidR="00C87003">
        <w:rPr>
          <w:szCs w:val="24"/>
          <w:lang w:eastAsia="zh-TW"/>
        </w:rPr>
        <w:t>,</w:t>
      </w:r>
    </w:p>
    <w:p w14:paraId="41EE2A47" w14:textId="77777777" w:rsidR="002608EA" w:rsidRPr="002608EA" w:rsidRDefault="002608EA" w:rsidP="002608EA">
      <w:pPr>
        <w:pStyle w:val="ListParagraph"/>
        <w:numPr>
          <w:ilvl w:val="0"/>
          <w:numId w:val="1"/>
        </w:numPr>
        <w:rPr>
          <w:szCs w:val="24"/>
          <w:lang w:eastAsia="zh-TW"/>
        </w:rPr>
      </w:pPr>
      <w:r w:rsidRPr="002608EA">
        <w:rPr>
          <w:szCs w:val="24"/>
          <w:lang w:eastAsia="zh-TW"/>
        </w:rPr>
        <w:t>APHont</w:t>
      </w:r>
    </w:p>
    <w:p w14:paraId="68D8B0CC" w14:textId="77777777" w:rsidR="002608EA" w:rsidRPr="002608EA" w:rsidRDefault="002608EA" w:rsidP="002608EA">
      <w:pPr>
        <w:pStyle w:val="ListParagraph"/>
        <w:numPr>
          <w:ilvl w:val="0"/>
          <w:numId w:val="1"/>
        </w:numPr>
        <w:rPr>
          <w:szCs w:val="24"/>
          <w:lang w:eastAsia="zh-TW"/>
        </w:rPr>
      </w:pPr>
      <w:r w:rsidRPr="002608EA">
        <w:rPr>
          <w:szCs w:val="24"/>
          <w:lang w:eastAsia="zh-TW"/>
        </w:rPr>
        <w:t>Verdana</w:t>
      </w:r>
    </w:p>
    <w:p w14:paraId="5C036098" w14:textId="77777777" w:rsidR="002608EA" w:rsidRPr="002608EA" w:rsidRDefault="002608EA" w:rsidP="002608EA">
      <w:pPr>
        <w:pStyle w:val="ListParagraph"/>
        <w:numPr>
          <w:ilvl w:val="0"/>
          <w:numId w:val="1"/>
        </w:numPr>
        <w:rPr>
          <w:szCs w:val="24"/>
          <w:lang w:eastAsia="zh-TW"/>
        </w:rPr>
      </w:pPr>
      <w:r w:rsidRPr="002608EA">
        <w:rPr>
          <w:szCs w:val="24"/>
          <w:lang w:eastAsia="zh-TW"/>
        </w:rPr>
        <w:t>Tahoma</w:t>
      </w:r>
    </w:p>
    <w:p w14:paraId="089D82EF" w14:textId="77777777" w:rsidR="002608EA" w:rsidRPr="002608EA" w:rsidRDefault="002608EA" w:rsidP="002608EA">
      <w:pPr>
        <w:pStyle w:val="ListParagraph"/>
        <w:numPr>
          <w:ilvl w:val="0"/>
          <w:numId w:val="1"/>
        </w:numPr>
        <w:rPr>
          <w:szCs w:val="24"/>
          <w:lang w:eastAsia="zh-TW"/>
        </w:rPr>
      </w:pPr>
      <w:r w:rsidRPr="002608EA">
        <w:rPr>
          <w:szCs w:val="24"/>
          <w:lang w:eastAsia="zh-TW"/>
        </w:rPr>
        <w:t>Helvetica</w:t>
      </w:r>
    </w:p>
    <w:p w14:paraId="1DB4CAE4" w14:textId="77777777" w:rsidR="002608EA" w:rsidRPr="002608EA" w:rsidRDefault="002608EA" w:rsidP="002608EA">
      <w:pPr>
        <w:pStyle w:val="ListParagraph"/>
        <w:numPr>
          <w:ilvl w:val="0"/>
          <w:numId w:val="1"/>
        </w:numPr>
        <w:rPr>
          <w:szCs w:val="24"/>
          <w:lang w:eastAsia="zh-TW"/>
        </w:rPr>
      </w:pPr>
      <w:r w:rsidRPr="002608EA">
        <w:rPr>
          <w:szCs w:val="24"/>
          <w:lang w:eastAsia="zh-TW"/>
        </w:rPr>
        <w:t>Antique Olive</w:t>
      </w:r>
    </w:p>
    <w:p w14:paraId="3BD84BEB" w14:textId="77777777" w:rsidR="00E24896" w:rsidRDefault="002608EA" w:rsidP="00E24896">
      <w:pPr>
        <w:pStyle w:val="ListParagraph"/>
        <w:numPr>
          <w:ilvl w:val="0"/>
          <w:numId w:val="1"/>
        </w:numPr>
        <w:rPr>
          <w:sz w:val="28"/>
          <w:szCs w:val="28"/>
          <w:lang w:eastAsia="zh-TW"/>
        </w:rPr>
      </w:pPr>
      <w:r w:rsidRPr="00E24896">
        <w:rPr>
          <w:szCs w:val="24"/>
          <w:lang w:eastAsia="zh-TW"/>
        </w:rPr>
        <w:t>Comic Sans (when a contrasting font is needed)</w:t>
      </w:r>
    </w:p>
    <w:p w14:paraId="73E54DF6" w14:textId="77777777" w:rsidR="00E24896" w:rsidRPr="00E24896" w:rsidRDefault="00E24896" w:rsidP="00E24896">
      <w:pPr>
        <w:pStyle w:val="ListParagraph"/>
        <w:ind w:left="1080"/>
        <w:rPr>
          <w:szCs w:val="24"/>
          <w:lang w:eastAsia="zh-TW"/>
        </w:rPr>
      </w:pPr>
    </w:p>
    <w:p w14:paraId="3EECBD2B" w14:textId="77777777" w:rsidR="00E24896" w:rsidRDefault="00E24896" w:rsidP="00E24896">
      <w:pPr>
        <w:pStyle w:val="ListParagraph"/>
        <w:ind w:left="360"/>
        <w:rPr>
          <w:szCs w:val="24"/>
          <w:lang w:eastAsia="zh-TW"/>
        </w:rPr>
      </w:pPr>
      <w:r>
        <w:rPr>
          <w:szCs w:val="24"/>
          <w:lang w:eastAsia="zh-TW"/>
        </w:rPr>
        <w:t>Fonts for use with persons who have low vision should not have serifs.</w:t>
      </w:r>
    </w:p>
    <w:p w14:paraId="1B21FC8E" w14:textId="77777777" w:rsidR="00E24896" w:rsidRDefault="00E24896" w:rsidP="00E24896">
      <w:pPr>
        <w:pStyle w:val="ListParagraph"/>
        <w:ind w:left="360"/>
        <w:rPr>
          <w:szCs w:val="24"/>
          <w:lang w:eastAsia="zh-TW"/>
        </w:rPr>
      </w:pPr>
    </w:p>
    <w:p w14:paraId="01E29693" w14:textId="77777777" w:rsidR="00E24896" w:rsidRDefault="00E24896" w:rsidP="00E24896">
      <w:pPr>
        <w:pStyle w:val="ListParagraph"/>
        <w:ind w:left="360"/>
        <w:rPr>
          <w:szCs w:val="24"/>
          <w:lang w:eastAsia="zh-TW"/>
        </w:rPr>
      </w:pPr>
      <w:r w:rsidRPr="00E24896">
        <w:rPr>
          <w:szCs w:val="24"/>
          <w:lang w:eastAsia="zh-TW"/>
        </w:rPr>
        <w:t xml:space="preserve">Additionally, the x and t-heights of a font should be 1/8” </w:t>
      </w:r>
    </w:p>
    <w:p w14:paraId="6CB747B6" w14:textId="77777777" w:rsidR="00FA6D19" w:rsidRPr="00FA6D19" w:rsidRDefault="00FA6D19" w:rsidP="00FA6D19">
      <w:pPr>
        <w:spacing w:before="100" w:beforeAutospacing="1" w:after="100" w:afterAutospacing="1"/>
        <w:rPr>
          <w:b/>
          <w:bCs/>
          <w:color w:val="000000"/>
          <w:szCs w:val="24"/>
        </w:rPr>
      </w:pPr>
      <w:r w:rsidRPr="00FA6D19">
        <w:rPr>
          <w:bCs/>
          <w:color w:val="000000"/>
          <w:szCs w:val="24"/>
        </w:rPr>
        <w:t xml:space="preserve">APH has designed a font for people with low vision, called APHont.  It is available as a free download to those who serve people with low vision or make documents for them.  </w:t>
      </w:r>
      <w:hyperlink r:id="rId7" w:history="1">
        <w:r w:rsidRPr="004E6553">
          <w:rPr>
            <w:rStyle w:val="Hyperlink"/>
            <w:bCs/>
            <w:szCs w:val="24"/>
          </w:rPr>
          <w:t>http://www.aph.org/products/aphont.html</w:t>
        </w:r>
        <w:r w:rsidRPr="004E6553">
          <w:rPr>
            <w:rStyle w:val="Hyperlink"/>
            <w:b/>
            <w:bCs/>
            <w:szCs w:val="24"/>
          </w:rPr>
          <w:t>/</w:t>
        </w:r>
      </w:hyperlink>
      <w:r>
        <w:rPr>
          <w:b/>
          <w:bCs/>
          <w:color w:val="000000"/>
          <w:szCs w:val="24"/>
        </w:rPr>
        <w:t xml:space="preserve"> </w:t>
      </w:r>
    </w:p>
    <w:p w14:paraId="4E4707CE" w14:textId="77777777" w:rsidR="002608EA" w:rsidRDefault="002608EA" w:rsidP="00A47F82">
      <w:pPr>
        <w:pStyle w:val="Heading1"/>
        <w:rPr>
          <w:lang w:eastAsia="zh-TW"/>
        </w:rPr>
      </w:pPr>
      <w:r w:rsidRPr="002608EA">
        <w:rPr>
          <w:lang w:eastAsia="zh-TW"/>
        </w:rPr>
        <w:t>Font Size</w:t>
      </w:r>
    </w:p>
    <w:p w14:paraId="16034FF7" w14:textId="77777777" w:rsidR="00C87003" w:rsidRDefault="00C87003" w:rsidP="002608EA">
      <w:pPr>
        <w:rPr>
          <w:szCs w:val="24"/>
          <w:lang w:eastAsia="zh-TW"/>
        </w:rPr>
      </w:pPr>
      <w:r>
        <w:rPr>
          <w:szCs w:val="24"/>
          <w:lang w:eastAsia="zh-TW"/>
        </w:rPr>
        <w:t xml:space="preserve">A document is not actually “large print” unless it is in a font size 18 points or larger. Typically, the smallest options are, </w:t>
      </w:r>
    </w:p>
    <w:p w14:paraId="181F8050" w14:textId="77777777" w:rsidR="00C87003" w:rsidRDefault="00C87003" w:rsidP="00C87003">
      <w:pPr>
        <w:pStyle w:val="ListParagraph"/>
        <w:numPr>
          <w:ilvl w:val="0"/>
          <w:numId w:val="2"/>
        </w:numPr>
        <w:rPr>
          <w:szCs w:val="24"/>
          <w:lang w:eastAsia="zh-TW"/>
        </w:rPr>
      </w:pPr>
      <w:r w:rsidRPr="00C87003">
        <w:rPr>
          <w:szCs w:val="24"/>
          <w:lang w:eastAsia="zh-TW"/>
        </w:rPr>
        <w:t xml:space="preserve">18 points is used for the body of text, </w:t>
      </w:r>
    </w:p>
    <w:p w14:paraId="0B8A3EC7" w14:textId="77777777" w:rsidR="00C87003" w:rsidRDefault="00C87003" w:rsidP="00C87003">
      <w:pPr>
        <w:pStyle w:val="ListParagraph"/>
        <w:numPr>
          <w:ilvl w:val="0"/>
          <w:numId w:val="2"/>
        </w:numPr>
        <w:rPr>
          <w:szCs w:val="24"/>
          <w:lang w:eastAsia="zh-TW"/>
        </w:rPr>
      </w:pPr>
      <w:r w:rsidRPr="00C87003">
        <w:rPr>
          <w:szCs w:val="24"/>
          <w:lang w:eastAsia="zh-TW"/>
        </w:rPr>
        <w:t xml:space="preserve">20 points for subheadings, and </w:t>
      </w:r>
    </w:p>
    <w:p w14:paraId="5197173B" w14:textId="77777777" w:rsidR="002608EA" w:rsidRPr="00C87003" w:rsidRDefault="00C87003" w:rsidP="00C87003">
      <w:pPr>
        <w:pStyle w:val="ListParagraph"/>
        <w:numPr>
          <w:ilvl w:val="0"/>
          <w:numId w:val="2"/>
        </w:numPr>
        <w:rPr>
          <w:szCs w:val="24"/>
          <w:lang w:eastAsia="zh-TW"/>
        </w:rPr>
      </w:pPr>
      <w:r w:rsidRPr="00C87003">
        <w:rPr>
          <w:szCs w:val="24"/>
          <w:lang w:eastAsia="zh-TW"/>
        </w:rPr>
        <w:t>22 points for headings.</w:t>
      </w:r>
    </w:p>
    <w:p w14:paraId="2C632274" w14:textId="77777777" w:rsidR="00C87003" w:rsidRDefault="00C87003" w:rsidP="002608EA">
      <w:pPr>
        <w:rPr>
          <w:szCs w:val="24"/>
          <w:lang w:eastAsia="zh-TW"/>
        </w:rPr>
      </w:pPr>
    </w:p>
    <w:p w14:paraId="722D84D1" w14:textId="77777777" w:rsidR="00C87003" w:rsidRDefault="00C87003" w:rsidP="002608EA">
      <w:pPr>
        <w:rPr>
          <w:szCs w:val="24"/>
          <w:lang w:eastAsia="zh-TW"/>
        </w:rPr>
      </w:pPr>
      <w:r>
        <w:rPr>
          <w:szCs w:val="24"/>
          <w:lang w:eastAsia="zh-TW"/>
        </w:rPr>
        <w:t>Print smaller than 18 points or larger than 12 points is known as “enlarged print.”</w:t>
      </w:r>
      <w:r w:rsidR="00FA6D19">
        <w:rPr>
          <w:szCs w:val="24"/>
          <w:lang w:eastAsia="zh-TW"/>
        </w:rPr>
        <w:t xml:space="preserve"> It does not meet the requirements of large print.</w:t>
      </w:r>
    </w:p>
    <w:p w14:paraId="574D4D78" w14:textId="77777777" w:rsidR="00C87003" w:rsidRDefault="00C87003" w:rsidP="002608EA">
      <w:pPr>
        <w:rPr>
          <w:szCs w:val="24"/>
          <w:lang w:eastAsia="zh-TW"/>
        </w:rPr>
      </w:pPr>
    </w:p>
    <w:p w14:paraId="4BA1E510" w14:textId="77777777" w:rsidR="00C87003" w:rsidRDefault="008362B2" w:rsidP="00A47F82">
      <w:pPr>
        <w:pStyle w:val="Heading1"/>
        <w:rPr>
          <w:lang w:eastAsia="zh-TW"/>
        </w:rPr>
      </w:pPr>
      <w:r w:rsidRPr="008362B2">
        <w:rPr>
          <w:lang w:eastAsia="zh-TW"/>
        </w:rPr>
        <w:t>Punctuation</w:t>
      </w:r>
    </w:p>
    <w:p w14:paraId="1CDD62F1" w14:textId="77777777" w:rsidR="008362B2" w:rsidRDefault="008362B2" w:rsidP="002608EA">
      <w:pPr>
        <w:rPr>
          <w:szCs w:val="24"/>
          <w:lang w:eastAsia="zh-TW"/>
        </w:rPr>
      </w:pPr>
      <w:r>
        <w:rPr>
          <w:szCs w:val="24"/>
          <w:lang w:eastAsia="zh-TW"/>
        </w:rPr>
        <w:t>Since italics are difficult for many people with low vision to read, they are typically avoided. There are four options which may be used instead of italics.</w:t>
      </w:r>
    </w:p>
    <w:p w14:paraId="74298001" w14:textId="77777777" w:rsidR="008362B2" w:rsidRDefault="008362B2" w:rsidP="008362B2">
      <w:pPr>
        <w:pStyle w:val="ListParagraph"/>
        <w:numPr>
          <w:ilvl w:val="0"/>
          <w:numId w:val="3"/>
        </w:numPr>
        <w:rPr>
          <w:szCs w:val="24"/>
          <w:lang w:eastAsia="zh-TW"/>
        </w:rPr>
      </w:pPr>
      <w:r>
        <w:rPr>
          <w:szCs w:val="24"/>
          <w:lang w:eastAsia="zh-TW"/>
        </w:rPr>
        <w:t xml:space="preserve">put the text that would otherwise be italicized into </w:t>
      </w:r>
      <w:r w:rsidRPr="008362B2">
        <w:rPr>
          <w:b/>
          <w:szCs w:val="24"/>
          <w:lang w:eastAsia="zh-TW"/>
        </w:rPr>
        <w:t>bold prin</w:t>
      </w:r>
      <w:r>
        <w:rPr>
          <w:szCs w:val="24"/>
          <w:lang w:eastAsia="zh-TW"/>
        </w:rPr>
        <w:t>t</w:t>
      </w:r>
    </w:p>
    <w:p w14:paraId="77209900" w14:textId="77777777" w:rsidR="008362B2" w:rsidRDefault="008362B2" w:rsidP="008362B2">
      <w:pPr>
        <w:pStyle w:val="ListParagraph"/>
        <w:numPr>
          <w:ilvl w:val="0"/>
          <w:numId w:val="3"/>
        </w:numPr>
        <w:rPr>
          <w:szCs w:val="24"/>
          <w:lang w:eastAsia="zh-TW"/>
        </w:rPr>
      </w:pPr>
      <w:r w:rsidRPr="008362B2">
        <w:rPr>
          <w:szCs w:val="24"/>
          <w:u w:val="single"/>
          <w:lang w:eastAsia="zh-TW"/>
        </w:rPr>
        <w:t>underscore</w:t>
      </w:r>
      <w:r>
        <w:rPr>
          <w:szCs w:val="24"/>
          <w:lang w:eastAsia="zh-TW"/>
        </w:rPr>
        <w:t xml:space="preserve"> the text that would otherwise be italicized</w:t>
      </w:r>
    </w:p>
    <w:p w14:paraId="389A91E8" w14:textId="77777777" w:rsidR="008362B2" w:rsidRDefault="008362B2" w:rsidP="008362B2">
      <w:pPr>
        <w:pStyle w:val="ListParagraph"/>
        <w:numPr>
          <w:ilvl w:val="0"/>
          <w:numId w:val="3"/>
        </w:numPr>
        <w:rPr>
          <w:szCs w:val="24"/>
          <w:lang w:eastAsia="zh-TW"/>
        </w:rPr>
      </w:pPr>
      <w:r>
        <w:rPr>
          <w:szCs w:val="24"/>
          <w:lang w:eastAsia="zh-TW"/>
        </w:rPr>
        <w:t>“enclose in quotes” the text that would otherwise be italicized</w:t>
      </w:r>
    </w:p>
    <w:p w14:paraId="1CDC4355" w14:textId="77777777" w:rsidR="008362B2" w:rsidRPr="00132ABD" w:rsidRDefault="008362B2" w:rsidP="008362B2">
      <w:pPr>
        <w:pStyle w:val="ListParagraph"/>
        <w:numPr>
          <w:ilvl w:val="0"/>
          <w:numId w:val="3"/>
        </w:numPr>
        <w:rPr>
          <w:color w:val="000000" w:themeColor="text1"/>
          <w:szCs w:val="24"/>
          <w:lang w:eastAsia="zh-TW"/>
        </w:rPr>
      </w:pPr>
      <w:r w:rsidRPr="00132ABD">
        <w:rPr>
          <w:color w:val="000000" w:themeColor="text1"/>
          <w:szCs w:val="24"/>
          <w:lang w:eastAsia="zh-TW"/>
        </w:rPr>
        <w:t xml:space="preserve">put the text that would otherwise be italicized into </w:t>
      </w:r>
      <w:r w:rsidRPr="00132ABD">
        <w:rPr>
          <w:color w:val="806000" w:themeColor="accent4" w:themeShade="80"/>
          <w:szCs w:val="24"/>
          <w:lang w:eastAsia="zh-TW"/>
        </w:rPr>
        <w:t>contrasting colored print</w:t>
      </w:r>
    </w:p>
    <w:p w14:paraId="77FD6417" w14:textId="77777777" w:rsidR="00A47F82" w:rsidRDefault="00A47F82" w:rsidP="008362B2">
      <w:pPr>
        <w:rPr>
          <w:szCs w:val="24"/>
          <w:lang w:eastAsia="zh-TW"/>
        </w:rPr>
      </w:pPr>
    </w:p>
    <w:p w14:paraId="7CC76695" w14:textId="0B2A7CAB" w:rsidR="008362B2" w:rsidRDefault="008362B2" w:rsidP="008362B2">
      <w:pPr>
        <w:rPr>
          <w:szCs w:val="24"/>
          <w:lang w:eastAsia="zh-TW"/>
        </w:rPr>
      </w:pPr>
      <w:r>
        <w:rPr>
          <w:szCs w:val="24"/>
          <w:lang w:eastAsia="zh-TW"/>
        </w:rPr>
        <w:t>Paragraphs are not indented.  They are block style with double spacing between paragraphs</w:t>
      </w:r>
      <w:r w:rsidR="0033588B">
        <w:rPr>
          <w:szCs w:val="24"/>
          <w:lang w:eastAsia="zh-TW"/>
        </w:rPr>
        <w:t>.</w:t>
      </w:r>
    </w:p>
    <w:p w14:paraId="08B7561F" w14:textId="77777777" w:rsidR="0033588B" w:rsidRDefault="0033588B" w:rsidP="008362B2">
      <w:pPr>
        <w:rPr>
          <w:szCs w:val="24"/>
          <w:lang w:eastAsia="zh-TW"/>
        </w:rPr>
      </w:pPr>
    </w:p>
    <w:p w14:paraId="7C6F9DA1" w14:textId="77777777" w:rsidR="0033588B" w:rsidRDefault="0033588B" w:rsidP="00A47F82">
      <w:pPr>
        <w:pStyle w:val="Heading1"/>
        <w:rPr>
          <w:lang w:eastAsia="zh-TW"/>
        </w:rPr>
      </w:pPr>
      <w:r w:rsidRPr="0033588B">
        <w:rPr>
          <w:lang w:eastAsia="zh-TW"/>
        </w:rPr>
        <w:t>Format Options</w:t>
      </w:r>
    </w:p>
    <w:p w14:paraId="60FF166F" w14:textId="77777777" w:rsidR="0033588B" w:rsidRDefault="0033588B" w:rsidP="008362B2">
      <w:pPr>
        <w:rPr>
          <w:szCs w:val="24"/>
          <w:lang w:eastAsia="zh-TW"/>
        </w:rPr>
      </w:pPr>
      <w:r>
        <w:rPr>
          <w:szCs w:val="24"/>
          <w:lang w:eastAsia="zh-TW"/>
        </w:rPr>
        <w:t xml:space="preserve">Line spacing is recommended at 1.25.  This is the measurement between lines of print.  Double spacing would then be </w:t>
      </w:r>
      <w:proofErr w:type="gramStart"/>
      <w:r>
        <w:rPr>
          <w:szCs w:val="24"/>
          <w:lang w:eastAsia="zh-TW"/>
        </w:rPr>
        <w:t>2.50 line</w:t>
      </w:r>
      <w:proofErr w:type="gramEnd"/>
      <w:r>
        <w:rPr>
          <w:szCs w:val="24"/>
          <w:lang w:eastAsia="zh-TW"/>
        </w:rPr>
        <w:t xml:space="preserve"> spaces.</w:t>
      </w:r>
    </w:p>
    <w:p w14:paraId="350C7E5C" w14:textId="77777777" w:rsidR="00C51413" w:rsidRDefault="00C51413" w:rsidP="008362B2">
      <w:pPr>
        <w:rPr>
          <w:szCs w:val="24"/>
          <w:lang w:eastAsia="zh-TW"/>
        </w:rPr>
      </w:pPr>
    </w:p>
    <w:p w14:paraId="3B5867B0" w14:textId="77777777" w:rsidR="0033588B" w:rsidRDefault="0033588B" w:rsidP="008362B2">
      <w:pPr>
        <w:rPr>
          <w:szCs w:val="24"/>
          <w:lang w:eastAsia="zh-TW"/>
        </w:rPr>
      </w:pPr>
      <w:r>
        <w:rPr>
          <w:szCs w:val="24"/>
          <w:lang w:eastAsia="zh-TW"/>
        </w:rPr>
        <w:t>The recommended length of lines is 39-43 characters. This has been shown through research to be the best length to promote reading efficiency.</w:t>
      </w:r>
    </w:p>
    <w:p w14:paraId="498EA3BA" w14:textId="77777777" w:rsidR="00E24896" w:rsidRDefault="00E24896" w:rsidP="008362B2">
      <w:pPr>
        <w:rPr>
          <w:szCs w:val="24"/>
          <w:lang w:eastAsia="zh-TW"/>
        </w:rPr>
      </w:pPr>
    </w:p>
    <w:p w14:paraId="002BF9C8" w14:textId="77777777" w:rsidR="00E24896" w:rsidRDefault="00E24896" w:rsidP="008362B2">
      <w:pPr>
        <w:rPr>
          <w:szCs w:val="24"/>
          <w:lang w:eastAsia="zh-TW"/>
        </w:rPr>
      </w:pPr>
      <w:r>
        <w:rPr>
          <w:szCs w:val="24"/>
          <w:lang w:eastAsia="zh-TW"/>
        </w:rPr>
        <w:t xml:space="preserve">The use of columns is discouraged.  The most difficult reading task that a person with low vision must do is the visual shift from the end of one line to the beginning of the next. Columns can double or triple the effort of this task, depending upon how many columns are used.  </w:t>
      </w:r>
      <w:proofErr w:type="gramStart"/>
      <w:r>
        <w:rPr>
          <w:szCs w:val="24"/>
          <w:lang w:eastAsia="zh-TW"/>
        </w:rPr>
        <w:t>Therefore</w:t>
      </w:r>
      <w:proofErr w:type="gramEnd"/>
      <w:r>
        <w:rPr>
          <w:szCs w:val="24"/>
          <w:lang w:eastAsia="zh-TW"/>
        </w:rPr>
        <w:t xml:space="preserve"> columns interfere with efficiency and </w:t>
      </w:r>
      <w:r w:rsidR="00FA6D19">
        <w:rPr>
          <w:szCs w:val="24"/>
          <w:lang w:eastAsia="zh-TW"/>
        </w:rPr>
        <w:t xml:space="preserve">are </w:t>
      </w:r>
      <w:r>
        <w:rPr>
          <w:szCs w:val="24"/>
          <w:lang w:eastAsia="zh-TW"/>
        </w:rPr>
        <w:t>not recommended.</w:t>
      </w:r>
    </w:p>
    <w:p w14:paraId="321A0DA7" w14:textId="77777777" w:rsidR="00C51413" w:rsidRDefault="00C51413" w:rsidP="008362B2">
      <w:pPr>
        <w:rPr>
          <w:szCs w:val="24"/>
          <w:lang w:eastAsia="zh-TW"/>
        </w:rPr>
      </w:pPr>
    </w:p>
    <w:p w14:paraId="2C8A88A7" w14:textId="77777777" w:rsidR="00C51413" w:rsidRDefault="00C51413" w:rsidP="008362B2">
      <w:pPr>
        <w:rPr>
          <w:szCs w:val="24"/>
          <w:lang w:eastAsia="zh-TW"/>
        </w:rPr>
      </w:pPr>
      <w:r>
        <w:rPr>
          <w:szCs w:val="24"/>
          <w:lang w:eastAsia="zh-TW"/>
        </w:rPr>
        <w:t xml:space="preserve">The use of lead </w:t>
      </w:r>
      <w:r w:rsidR="001B73F3">
        <w:rPr>
          <w:szCs w:val="24"/>
          <w:lang w:eastAsia="zh-TW"/>
        </w:rPr>
        <w:t>lines,</w:t>
      </w:r>
      <w:r>
        <w:rPr>
          <w:szCs w:val="24"/>
          <w:lang w:eastAsia="zh-TW"/>
        </w:rPr>
        <w:t xml:space="preserve"> or dotted lines</w:t>
      </w:r>
      <w:r w:rsidR="001B73F3">
        <w:rPr>
          <w:szCs w:val="24"/>
          <w:lang w:eastAsia="zh-TW"/>
        </w:rPr>
        <w:t>,</w:t>
      </w:r>
      <w:r>
        <w:rPr>
          <w:szCs w:val="24"/>
          <w:lang w:eastAsia="zh-TW"/>
        </w:rPr>
        <w:t xml:space="preserve"> from an item in a table of contents to the page number is not recommended. More people with low vision find them confusing rather than not.  Instead, every other line should be filled with a pastel background color. Example below:</w:t>
      </w:r>
    </w:p>
    <w:p w14:paraId="59A92D62" w14:textId="77777777" w:rsidR="00C51413" w:rsidRDefault="00C51413" w:rsidP="008362B2">
      <w:pPr>
        <w:rPr>
          <w:szCs w:val="24"/>
          <w:lang w:eastAsia="zh-TW"/>
        </w:rPr>
      </w:pPr>
    </w:p>
    <w:p w14:paraId="4A3EE3B7" w14:textId="77777777" w:rsidR="00C51413" w:rsidRDefault="00C51413" w:rsidP="00CF44E4">
      <w:pPr>
        <w:shd w:val="clear" w:color="auto" w:fill="B2CFFE"/>
        <w:rPr>
          <w:szCs w:val="24"/>
          <w:lang w:eastAsia="zh-TW"/>
        </w:rPr>
      </w:pPr>
      <w:r>
        <w:rPr>
          <w:szCs w:val="24"/>
          <w:lang w:eastAsia="zh-TW"/>
        </w:rPr>
        <w:t>Pirates of the Eastern Seaboard</w:t>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t>231</w:t>
      </w:r>
    </w:p>
    <w:p w14:paraId="69B2B886" w14:textId="77777777" w:rsidR="00C51413" w:rsidRDefault="00C51413" w:rsidP="008362B2">
      <w:pPr>
        <w:rPr>
          <w:szCs w:val="24"/>
          <w:lang w:eastAsia="zh-TW"/>
        </w:rPr>
      </w:pPr>
      <w:r>
        <w:rPr>
          <w:szCs w:val="24"/>
          <w:lang w:eastAsia="zh-TW"/>
        </w:rPr>
        <w:t>Pirates of the Caribbean</w:t>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t>246</w:t>
      </w:r>
    </w:p>
    <w:p w14:paraId="085DCCBE" w14:textId="77777777" w:rsidR="00C51413" w:rsidRDefault="00C51413" w:rsidP="00CF44E4">
      <w:pPr>
        <w:shd w:val="clear" w:color="auto" w:fill="B2CFFE"/>
        <w:rPr>
          <w:szCs w:val="24"/>
          <w:lang w:eastAsia="zh-TW"/>
        </w:rPr>
      </w:pPr>
      <w:r>
        <w:rPr>
          <w:szCs w:val="24"/>
          <w:lang w:eastAsia="zh-TW"/>
        </w:rPr>
        <w:t>Port Royal, Pirate Headquarters</w:t>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r>
      <w:r>
        <w:rPr>
          <w:szCs w:val="24"/>
          <w:lang w:eastAsia="zh-TW"/>
        </w:rPr>
        <w:tab/>
        <w:t>278</w:t>
      </w:r>
    </w:p>
    <w:p w14:paraId="11844342" w14:textId="77777777" w:rsidR="00E24896" w:rsidRDefault="00E24896" w:rsidP="008362B2">
      <w:pPr>
        <w:rPr>
          <w:szCs w:val="24"/>
          <w:lang w:eastAsia="zh-TW"/>
        </w:rPr>
      </w:pPr>
    </w:p>
    <w:p w14:paraId="1A14F13A" w14:textId="77777777" w:rsidR="00E24896" w:rsidRPr="00C51413" w:rsidRDefault="00C51413" w:rsidP="00A47F82">
      <w:pPr>
        <w:pStyle w:val="Heading1"/>
        <w:rPr>
          <w:lang w:eastAsia="zh-TW"/>
        </w:rPr>
      </w:pPr>
      <w:r w:rsidRPr="00C51413">
        <w:rPr>
          <w:lang w:eastAsia="zh-TW"/>
        </w:rPr>
        <w:t>Use of Color</w:t>
      </w:r>
    </w:p>
    <w:p w14:paraId="30770507" w14:textId="77777777" w:rsidR="0033588B" w:rsidRDefault="00C51413" w:rsidP="008362B2">
      <w:pPr>
        <w:rPr>
          <w:szCs w:val="24"/>
          <w:lang w:eastAsia="zh-TW"/>
        </w:rPr>
      </w:pPr>
      <w:r>
        <w:rPr>
          <w:szCs w:val="24"/>
          <w:lang w:eastAsia="zh-TW"/>
        </w:rPr>
        <w:t xml:space="preserve">Color can be very helpful to the person with low vision.  One must be careful which colors are chosen, however.  Many persons with low vision also have color discrimination difficulties, so everything must be done to assure they can distinguish between colors.  Since most persons with color discrimination difficulties have trouble distinguishing between red and </w:t>
      </w:r>
      <w:proofErr w:type="gramStart"/>
      <w:r>
        <w:rPr>
          <w:szCs w:val="24"/>
          <w:lang w:eastAsia="zh-TW"/>
        </w:rPr>
        <w:t>green</w:t>
      </w:r>
      <w:proofErr w:type="gramEnd"/>
      <w:r>
        <w:rPr>
          <w:szCs w:val="24"/>
          <w:lang w:eastAsia="zh-TW"/>
        </w:rPr>
        <w:t xml:space="preserve"> we recommend a palette that is appropriate for this group as well as for those who have no color discrimination problems.</w:t>
      </w:r>
    </w:p>
    <w:p w14:paraId="6108B7E8" w14:textId="77777777" w:rsidR="00C51413" w:rsidRDefault="00C51413" w:rsidP="008362B2">
      <w:pPr>
        <w:rPr>
          <w:szCs w:val="24"/>
          <w:lang w:eastAsia="zh-TW"/>
        </w:rPr>
      </w:pPr>
    </w:p>
    <w:p w14:paraId="26841B5F" w14:textId="77777777" w:rsidR="00C51413" w:rsidRDefault="00C51413" w:rsidP="008362B2">
      <w:pPr>
        <w:rPr>
          <w:szCs w:val="24"/>
          <w:lang w:eastAsia="zh-TW"/>
        </w:rPr>
      </w:pPr>
      <w:r>
        <w:rPr>
          <w:szCs w:val="24"/>
          <w:lang w:eastAsia="zh-TW"/>
        </w:rPr>
        <w:t xml:space="preserve">Useful colors are: </w:t>
      </w:r>
      <w:r w:rsidR="00FA02CB">
        <w:rPr>
          <w:szCs w:val="24"/>
          <w:lang w:eastAsia="zh-TW"/>
        </w:rPr>
        <w:t>N</w:t>
      </w:r>
      <w:r w:rsidR="0007289F">
        <w:rPr>
          <w:szCs w:val="24"/>
          <w:lang w:eastAsia="zh-TW"/>
        </w:rPr>
        <w:t>avy blue, C:100 M:76 Y:0 K:38</w:t>
      </w:r>
    </w:p>
    <w:p w14:paraId="351AC80E" w14:textId="77777777" w:rsidR="0007289F" w:rsidRDefault="0007289F"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Royal</w:t>
      </w:r>
      <w:r>
        <w:rPr>
          <w:szCs w:val="24"/>
          <w:lang w:eastAsia="zh-TW"/>
        </w:rPr>
        <w:t xml:space="preserve"> blue, C:100 M:56 Y:0 K:0</w:t>
      </w:r>
    </w:p>
    <w:p w14:paraId="5F7991EF" w14:textId="77777777" w:rsidR="0007289F" w:rsidRDefault="0007289F" w:rsidP="008362B2">
      <w:pPr>
        <w:rPr>
          <w:szCs w:val="24"/>
          <w:lang w:eastAsia="zh-TW"/>
        </w:rPr>
      </w:pPr>
      <w:r>
        <w:rPr>
          <w:szCs w:val="24"/>
          <w:lang w:eastAsia="zh-TW"/>
        </w:rPr>
        <w:t xml:space="preserve">   </w:t>
      </w:r>
      <w:r>
        <w:rPr>
          <w:szCs w:val="24"/>
          <w:lang w:eastAsia="zh-TW"/>
        </w:rPr>
        <w:tab/>
      </w:r>
      <w:r>
        <w:rPr>
          <w:szCs w:val="24"/>
          <w:lang w:eastAsia="zh-TW"/>
        </w:rPr>
        <w:tab/>
      </w:r>
      <w:r>
        <w:rPr>
          <w:szCs w:val="24"/>
          <w:lang w:eastAsia="zh-TW"/>
        </w:rPr>
        <w:tab/>
        <w:t xml:space="preserve">     </w:t>
      </w:r>
      <w:r w:rsidR="00FA02CB">
        <w:rPr>
          <w:szCs w:val="24"/>
          <w:lang w:eastAsia="zh-TW"/>
        </w:rPr>
        <w:t>Pastel</w:t>
      </w:r>
      <w:r>
        <w:rPr>
          <w:szCs w:val="24"/>
          <w:lang w:eastAsia="zh-TW"/>
        </w:rPr>
        <w:t xml:space="preserve"> blue, C:27.5 M:6 Y:0 K:0</w:t>
      </w:r>
    </w:p>
    <w:p w14:paraId="55E0574A" w14:textId="77777777" w:rsidR="0007289F" w:rsidRDefault="0007289F" w:rsidP="008362B2">
      <w:pPr>
        <w:rPr>
          <w:szCs w:val="24"/>
          <w:lang w:eastAsia="zh-TW"/>
        </w:rPr>
      </w:pPr>
      <w:r>
        <w:rPr>
          <w:szCs w:val="24"/>
          <w:lang w:eastAsia="zh-TW"/>
        </w:rPr>
        <w:tab/>
      </w:r>
      <w:r>
        <w:rPr>
          <w:szCs w:val="24"/>
          <w:lang w:eastAsia="zh-TW"/>
        </w:rPr>
        <w:tab/>
      </w:r>
      <w:r>
        <w:rPr>
          <w:szCs w:val="24"/>
          <w:lang w:eastAsia="zh-TW"/>
        </w:rPr>
        <w:tab/>
        <w:t xml:space="preserve">     CB yellow, C:0 M:0 Y:100 K:0</w:t>
      </w:r>
    </w:p>
    <w:p w14:paraId="1A818714" w14:textId="77777777" w:rsidR="0007289F" w:rsidRDefault="0007289F"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Pastel</w:t>
      </w:r>
      <w:r>
        <w:rPr>
          <w:szCs w:val="24"/>
          <w:lang w:eastAsia="zh-TW"/>
        </w:rPr>
        <w:t xml:space="preserve"> yellow, C:0 M:0 Y:51.0 K:0</w:t>
      </w:r>
    </w:p>
    <w:p w14:paraId="7627D1E5" w14:textId="77777777" w:rsidR="0007289F" w:rsidRDefault="0007289F"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Regulation</w:t>
      </w:r>
      <w:r>
        <w:rPr>
          <w:szCs w:val="24"/>
          <w:lang w:eastAsia="zh-TW"/>
        </w:rPr>
        <w:t xml:space="preserve"> yellow, C:0 M:8.5 Y:72 K:0</w:t>
      </w:r>
    </w:p>
    <w:p w14:paraId="70AC30E7" w14:textId="77777777" w:rsidR="0007289F" w:rsidRDefault="0007289F"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Federal</w:t>
      </w:r>
      <w:r>
        <w:rPr>
          <w:szCs w:val="24"/>
          <w:lang w:eastAsia="zh-TW"/>
        </w:rPr>
        <w:t xml:space="preserve"> gold, C:0 M:</w:t>
      </w:r>
      <w:r w:rsidR="005E7AB8">
        <w:rPr>
          <w:szCs w:val="24"/>
          <w:lang w:eastAsia="zh-TW"/>
        </w:rPr>
        <w:t>11.5 Y:94 K:6</w:t>
      </w:r>
    </w:p>
    <w:p w14:paraId="18DD11B8" w14:textId="77777777" w:rsidR="005E7AB8" w:rsidRDefault="005E7AB8" w:rsidP="008362B2">
      <w:pPr>
        <w:rPr>
          <w:szCs w:val="24"/>
          <w:lang w:eastAsia="zh-TW"/>
        </w:rPr>
      </w:pPr>
      <w:r>
        <w:rPr>
          <w:szCs w:val="24"/>
          <w:lang w:eastAsia="zh-TW"/>
        </w:rPr>
        <w:tab/>
      </w:r>
      <w:r>
        <w:rPr>
          <w:szCs w:val="24"/>
          <w:lang w:eastAsia="zh-TW"/>
        </w:rPr>
        <w:tab/>
      </w:r>
      <w:r>
        <w:rPr>
          <w:szCs w:val="24"/>
          <w:lang w:eastAsia="zh-TW"/>
        </w:rPr>
        <w:tab/>
        <w:t xml:space="preserve">    </w:t>
      </w:r>
      <w:r w:rsidR="00CF44E4">
        <w:rPr>
          <w:szCs w:val="24"/>
          <w:lang w:eastAsia="zh-TW"/>
        </w:rPr>
        <w:t xml:space="preserve"> </w:t>
      </w:r>
      <w:r w:rsidR="00FA02CB">
        <w:rPr>
          <w:szCs w:val="24"/>
          <w:lang w:eastAsia="zh-TW"/>
        </w:rPr>
        <w:t>Meridian</w:t>
      </w:r>
      <w:r>
        <w:rPr>
          <w:szCs w:val="24"/>
          <w:lang w:eastAsia="zh-TW"/>
        </w:rPr>
        <w:t xml:space="preserve"> gold, C:0 M:6 Y:51 K:0</w:t>
      </w:r>
    </w:p>
    <w:p w14:paraId="73FD86CC" w14:textId="77777777" w:rsidR="005E7AB8" w:rsidRDefault="005E7AB8"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Dark</w:t>
      </w:r>
      <w:r>
        <w:rPr>
          <w:szCs w:val="24"/>
          <w:lang w:eastAsia="zh-TW"/>
        </w:rPr>
        <w:t xml:space="preserve"> brown, C:0 M:27.5 Y:100 K:56</w:t>
      </w:r>
    </w:p>
    <w:p w14:paraId="602940D6" w14:textId="77777777" w:rsidR="005E7AB8" w:rsidRDefault="005E7AB8"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Cashew</w:t>
      </w:r>
      <w:r>
        <w:rPr>
          <w:szCs w:val="24"/>
          <w:lang w:eastAsia="zh-TW"/>
        </w:rPr>
        <w:t xml:space="preserve"> brown, C:0 </w:t>
      </w:r>
      <w:r w:rsidR="00FA02CB">
        <w:rPr>
          <w:szCs w:val="24"/>
          <w:lang w:eastAsia="zh-TW"/>
        </w:rPr>
        <w:t>M:18.5 Y:100 K:27.5</w:t>
      </w:r>
    </w:p>
    <w:p w14:paraId="29A92DFB" w14:textId="77777777" w:rsidR="005E7AB8" w:rsidRDefault="005E7AB8"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Meridian</w:t>
      </w:r>
      <w:r>
        <w:rPr>
          <w:szCs w:val="24"/>
          <w:lang w:eastAsia="zh-TW"/>
        </w:rPr>
        <w:t xml:space="preserve"> tan, C:0 M:6 Y:38 K:18.5</w:t>
      </w:r>
    </w:p>
    <w:p w14:paraId="5A55C0A9" w14:textId="77777777" w:rsidR="005E7AB8" w:rsidRDefault="005E7AB8" w:rsidP="008362B2">
      <w:pPr>
        <w:rPr>
          <w:szCs w:val="24"/>
          <w:lang w:eastAsia="zh-TW"/>
        </w:rPr>
      </w:pPr>
      <w:r>
        <w:rPr>
          <w:szCs w:val="24"/>
          <w:lang w:eastAsia="zh-TW"/>
        </w:rPr>
        <w:lastRenderedPageBreak/>
        <w:tab/>
      </w:r>
      <w:r>
        <w:rPr>
          <w:szCs w:val="24"/>
          <w:lang w:eastAsia="zh-TW"/>
        </w:rPr>
        <w:tab/>
      </w:r>
      <w:r>
        <w:rPr>
          <w:szCs w:val="24"/>
          <w:lang w:eastAsia="zh-TW"/>
        </w:rPr>
        <w:tab/>
        <w:t xml:space="preserve">     </w:t>
      </w:r>
      <w:r w:rsidR="00FA02CB">
        <w:rPr>
          <w:szCs w:val="24"/>
          <w:lang w:eastAsia="zh-TW"/>
        </w:rPr>
        <w:t>Regulation</w:t>
      </w:r>
      <w:r>
        <w:rPr>
          <w:szCs w:val="24"/>
          <w:lang w:eastAsia="zh-TW"/>
        </w:rPr>
        <w:t xml:space="preserve"> pastel tan, C:0 M:6 Y:18.5 K:6</w:t>
      </w:r>
    </w:p>
    <w:p w14:paraId="26CD025D" w14:textId="77777777" w:rsidR="005E7AB8" w:rsidRDefault="005E7AB8"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Black</w:t>
      </w:r>
    </w:p>
    <w:p w14:paraId="21E08400" w14:textId="77777777" w:rsidR="005E7AB8" w:rsidRDefault="005E7AB8" w:rsidP="008362B2">
      <w:pPr>
        <w:rPr>
          <w:szCs w:val="24"/>
          <w:lang w:eastAsia="zh-TW"/>
        </w:rPr>
      </w:pPr>
      <w:r>
        <w:rPr>
          <w:szCs w:val="24"/>
          <w:lang w:eastAsia="zh-TW"/>
        </w:rPr>
        <w:tab/>
      </w:r>
      <w:r>
        <w:rPr>
          <w:szCs w:val="24"/>
          <w:lang w:eastAsia="zh-TW"/>
        </w:rPr>
        <w:tab/>
      </w:r>
      <w:r>
        <w:rPr>
          <w:szCs w:val="24"/>
          <w:lang w:eastAsia="zh-TW"/>
        </w:rPr>
        <w:tab/>
        <w:t xml:space="preserve">     </w:t>
      </w:r>
      <w:r w:rsidR="00FA02CB">
        <w:rPr>
          <w:szCs w:val="24"/>
          <w:lang w:eastAsia="zh-TW"/>
        </w:rPr>
        <w:t>White</w:t>
      </w:r>
    </w:p>
    <w:p w14:paraId="3D34C227" w14:textId="77777777" w:rsidR="00EF60E8" w:rsidRDefault="00EF60E8" w:rsidP="008362B2">
      <w:pPr>
        <w:rPr>
          <w:szCs w:val="24"/>
          <w:lang w:eastAsia="zh-TW"/>
        </w:rPr>
      </w:pPr>
    </w:p>
    <w:p w14:paraId="2C0916F4" w14:textId="77777777" w:rsidR="00EF60E8" w:rsidRDefault="00EF60E8" w:rsidP="008362B2">
      <w:pPr>
        <w:rPr>
          <w:szCs w:val="24"/>
          <w:lang w:eastAsia="zh-TW"/>
        </w:rPr>
      </w:pPr>
      <w:r>
        <w:rPr>
          <w:szCs w:val="24"/>
          <w:lang w:eastAsia="zh-TW"/>
        </w:rPr>
        <w:t>This not to say that green, red, orange and purple cannot be used, but be aware that most greens, reds, and oranges will look brown or gold to the person with color discrimination problems. Most purples will appear blue.</w:t>
      </w:r>
    </w:p>
    <w:p w14:paraId="73C25EBC" w14:textId="77777777" w:rsidR="00A07784" w:rsidRDefault="00EF60E8" w:rsidP="00A07784">
      <w:pPr>
        <w:rPr>
          <w:szCs w:val="24"/>
          <w:lang w:eastAsia="zh-TW"/>
        </w:rPr>
      </w:pPr>
      <w:r>
        <w:rPr>
          <w:szCs w:val="24"/>
          <w:lang w:eastAsia="zh-TW"/>
        </w:rPr>
        <w:t xml:space="preserve">If, for example, a test question requires reading of a colored graph, or an item formatted with typical </w:t>
      </w:r>
      <w:r w:rsidR="00CF44E4">
        <w:rPr>
          <w:szCs w:val="24"/>
          <w:lang w:eastAsia="zh-TW"/>
        </w:rPr>
        <w:t>basic</w:t>
      </w:r>
      <w:r>
        <w:rPr>
          <w:szCs w:val="24"/>
          <w:lang w:eastAsia="zh-TW"/>
        </w:rPr>
        <w:t xml:space="preserve"> colors, the student runs a significant risk of getting the wrong answer. However, if the student knows the colors used in the test are true to the </w:t>
      </w:r>
      <w:proofErr w:type="gramStart"/>
      <w:r>
        <w:rPr>
          <w:szCs w:val="24"/>
          <w:lang w:eastAsia="zh-TW"/>
        </w:rPr>
        <w:t>palette</w:t>
      </w:r>
      <w:proofErr w:type="gramEnd"/>
      <w:r>
        <w:rPr>
          <w:szCs w:val="24"/>
          <w:lang w:eastAsia="zh-TW"/>
        </w:rPr>
        <w:t xml:space="preserve"> he/she can see, </w:t>
      </w:r>
      <w:r w:rsidR="0033002C">
        <w:rPr>
          <w:szCs w:val="24"/>
          <w:lang w:eastAsia="zh-TW"/>
        </w:rPr>
        <w:t xml:space="preserve">then color will not be a barrier to finding </w:t>
      </w:r>
      <w:r>
        <w:rPr>
          <w:szCs w:val="24"/>
          <w:lang w:eastAsia="zh-TW"/>
        </w:rPr>
        <w:t>the correct answer. Additionally, the pastel colors are very useful for use in tables of contents and other grids</w:t>
      </w:r>
      <w:r w:rsidR="00CF44E4">
        <w:rPr>
          <w:szCs w:val="24"/>
          <w:lang w:eastAsia="zh-TW"/>
        </w:rPr>
        <w:t xml:space="preserve"> as a background co</w:t>
      </w:r>
      <w:r w:rsidR="00A07784">
        <w:rPr>
          <w:szCs w:val="24"/>
          <w:lang w:eastAsia="zh-TW"/>
        </w:rPr>
        <w:t>lor.</w:t>
      </w:r>
    </w:p>
    <w:p w14:paraId="02B9592C" w14:textId="77777777" w:rsidR="00A07784" w:rsidRDefault="00A07784" w:rsidP="00A07784">
      <w:pPr>
        <w:rPr>
          <w:szCs w:val="24"/>
          <w:lang w:eastAsia="zh-TW"/>
        </w:rPr>
      </w:pPr>
    </w:p>
    <w:p w14:paraId="1B9E9EAA" w14:textId="77777777" w:rsidR="00A07784" w:rsidRDefault="00A07784" w:rsidP="00A07784">
      <w:pPr>
        <w:rPr>
          <w:szCs w:val="24"/>
          <w:lang w:eastAsia="zh-TW"/>
        </w:rPr>
      </w:pPr>
      <w:r>
        <w:rPr>
          <w:szCs w:val="24"/>
          <w:lang w:eastAsia="zh-TW"/>
        </w:rPr>
        <w:t xml:space="preserve">Gray should never be used in documents for audiences which may include persons with low vision. Graphs or charts that include several shades of gray are virtually indecipherable by persons with low vision.  If color is not an option, then very simple patterns may be used. Polka dots and diagonal stripes have proved to be the most decipherable and best understood patterns for uses such as pie charts. </w:t>
      </w:r>
    </w:p>
    <w:p w14:paraId="2F39A3A6" w14:textId="77777777" w:rsidR="00511FED" w:rsidRDefault="00511FED" w:rsidP="00A07784">
      <w:pPr>
        <w:rPr>
          <w:szCs w:val="24"/>
          <w:lang w:eastAsia="zh-TW"/>
        </w:rPr>
      </w:pPr>
    </w:p>
    <w:p w14:paraId="5147D126" w14:textId="77777777" w:rsidR="00511FED" w:rsidRDefault="00511FED" w:rsidP="00511FED">
      <w:pPr>
        <w:rPr>
          <w:szCs w:val="24"/>
          <w:lang w:eastAsia="zh-TW"/>
        </w:rPr>
      </w:pPr>
      <w:r w:rsidRPr="00EF6086">
        <w:rPr>
          <w:szCs w:val="24"/>
          <w:lang w:eastAsia="zh-TW"/>
        </w:rPr>
        <w:t>Text should not be used over a print or patterned background unless a halo of at least 2 mm is placed around the text.  This includes ascenders (upper part of a t or lower part of a g.)</w:t>
      </w:r>
      <w:r>
        <w:rPr>
          <w:szCs w:val="24"/>
          <w:lang w:eastAsia="zh-TW"/>
        </w:rPr>
        <w:t xml:space="preserve"> Even then, the use of text over print or patterns should only be used when there are no other options.</w:t>
      </w:r>
    </w:p>
    <w:p w14:paraId="4B2F8156" w14:textId="77777777" w:rsidR="00511FED" w:rsidRDefault="00511FED" w:rsidP="00511FED">
      <w:pPr>
        <w:rPr>
          <w:szCs w:val="24"/>
          <w:lang w:eastAsia="zh-TW"/>
        </w:rPr>
      </w:pPr>
    </w:p>
    <w:p w14:paraId="7881949C" w14:textId="77777777" w:rsidR="00511FED" w:rsidRDefault="00511FED" w:rsidP="00511FED">
      <w:pPr>
        <w:rPr>
          <w:szCs w:val="24"/>
          <w:lang w:eastAsia="zh-TW"/>
        </w:rPr>
      </w:pPr>
      <w:r>
        <w:rPr>
          <w:szCs w:val="24"/>
          <w:lang w:eastAsia="zh-TW"/>
        </w:rPr>
        <w:t>The following colors should never be used adjacent to one another</w:t>
      </w:r>
      <w:r w:rsidR="00A608FF">
        <w:rPr>
          <w:szCs w:val="24"/>
          <w:lang w:eastAsia="zh-TW"/>
        </w:rPr>
        <w:t xml:space="preserve"> if there are color discrimination difficulties among the readership</w:t>
      </w:r>
      <w:r>
        <w:rPr>
          <w:szCs w:val="24"/>
          <w:lang w:eastAsia="zh-TW"/>
        </w:rPr>
        <w:t>:</w:t>
      </w:r>
    </w:p>
    <w:p w14:paraId="1E2F12BE" w14:textId="77777777" w:rsidR="00511FED" w:rsidRDefault="00511FED" w:rsidP="00511FED">
      <w:pPr>
        <w:numPr>
          <w:ilvl w:val="0"/>
          <w:numId w:val="5"/>
        </w:numPr>
        <w:rPr>
          <w:szCs w:val="24"/>
          <w:lang w:eastAsia="zh-TW"/>
        </w:rPr>
      </w:pPr>
      <w:r>
        <w:rPr>
          <w:szCs w:val="24"/>
          <w:lang w:eastAsia="zh-TW"/>
        </w:rPr>
        <w:t>green and red</w:t>
      </w:r>
    </w:p>
    <w:p w14:paraId="0EEED66C" w14:textId="77777777" w:rsidR="00511FED" w:rsidRDefault="00511FED" w:rsidP="00511FED">
      <w:pPr>
        <w:numPr>
          <w:ilvl w:val="0"/>
          <w:numId w:val="5"/>
        </w:numPr>
        <w:rPr>
          <w:szCs w:val="24"/>
          <w:lang w:eastAsia="zh-TW"/>
        </w:rPr>
      </w:pPr>
      <w:r>
        <w:rPr>
          <w:szCs w:val="24"/>
          <w:lang w:eastAsia="zh-TW"/>
        </w:rPr>
        <w:t>dark green and black</w:t>
      </w:r>
    </w:p>
    <w:p w14:paraId="7BA4A713" w14:textId="77777777" w:rsidR="00511FED" w:rsidRDefault="00511FED" w:rsidP="00511FED">
      <w:pPr>
        <w:numPr>
          <w:ilvl w:val="0"/>
          <w:numId w:val="5"/>
        </w:numPr>
        <w:rPr>
          <w:szCs w:val="24"/>
          <w:lang w:eastAsia="zh-TW"/>
        </w:rPr>
      </w:pPr>
      <w:r>
        <w:rPr>
          <w:szCs w:val="24"/>
          <w:lang w:eastAsia="zh-TW"/>
        </w:rPr>
        <w:t>red and black</w:t>
      </w:r>
    </w:p>
    <w:p w14:paraId="76AA8CCB" w14:textId="77777777" w:rsidR="00511FED" w:rsidRDefault="00511FED" w:rsidP="00511FED">
      <w:pPr>
        <w:numPr>
          <w:ilvl w:val="0"/>
          <w:numId w:val="5"/>
        </w:numPr>
        <w:rPr>
          <w:szCs w:val="24"/>
          <w:lang w:eastAsia="zh-TW"/>
        </w:rPr>
      </w:pPr>
      <w:r>
        <w:rPr>
          <w:szCs w:val="24"/>
          <w:lang w:eastAsia="zh-TW"/>
        </w:rPr>
        <w:t>navy and black</w:t>
      </w:r>
    </w:p>
    <w:p w14:paraId="07E8428F" w14:textId="77777777" w:rsidR="00511FED" w:rsidRDefault="00511FED" w:rsidP="00511FED">
      <w:pPr>
        <w:numPr>
          <w:ilvl w:val="0"/>
          <w:numId w:val="5"/>
        </w:numPr>
        <w:rPr>
          <w:szCs w:val="24"/>
          <w:lang w:eastAsia="zh-TW"/>
        </w:rPr>
      </w:pPr>
      <w:r>
        <w:rPr>
          <w:szCs w:val="24"/>
          <w:lang w:eastAsia="zh-TW"/>
        </w:rPr>
        <w:t>orange and brown</w:t>
      </w:r>
    </w:p>
    <w:p w14:paraId="744E1055" w14:textId="77777777" w:rsidR="00511FED" w:rsidRDefault="00511FED" w:rsidP="00511FED">
      <w:pPr>
        <w:numPr>
          <w:ilvl w:val="0"/>
          <w:numId w:val="5"/>
        </w:numPr>
        <w:rPr>
          <w:szCs w:val="24"/>
          <w:lang w:eastAsia="zh-TW"/>
        </w:rPr>
      </w:pPr>
      <w:r>
        <w:rPr>
          <w:szCs w:val="24"/>
          <w:lang w:eastAsia="zh-TW"/>
        </w:rPr>
        <w:t>green and brown</w:t>
      </w:r>
    </w:p>
    <w:p w14:paraId="71D58968" w14:textId="77777777" w:rsidR="00511FED" w:rsidRDefault="00511FED" w:rsidP="00511FED">
      <w:pPr>
        <w:numPr>
          <w:ilvl w:val="0"/>
          <w:numId w:val="5"/>
        </w:numPr>
        <w:rPr>
          <w:szCs w:val="24"/>
          <w:lang w:eastAsia="zh-TW"/>
        </w:rPr>
      </w:pPr>
      <w:r>
        <w:rPr>
          <w:szCs w:val="24"/>
          <w:lang w:eastAsia="zh-TW"/>
        </w:rPr>
        <w:t>red and brown</w:t>
      </w:r>
    </w:p>
    <w:p w14:paraId="280556CA" w14:textId="77777777" w:rsidR="00511FED" w:rsidRDefault="00511FED" w:rsidP="00511FED">
      <w:pPr>
        <w:numPr>
          <w:ilvl w:val="0"/>
          <w:numId w:val="5"/>
        </w:numPr>
        <w:rPr>
          <w:szCs w:val="24"/>
          <w:lang w:eastAsia="zh-TW"/>
        </w:rPr>
      </w:pPr>
      <w:r>
        <w:rPr>
          <w:szCs w:val="24"/>
          <w:lang w:eastAsia="zh-TW"/>
        </w:rPr>
        <w:t>red and orange</w:t>
      </w:r>
    </w:p>
    <w:p w14:paraId="6FDF4E89" w14:textId="77777777" w:rsidR="00511FED" w:rsidRDefault="00511FED" w:rsidP="00511FED">
      <w:pPr>
        <w:numPr>
          <w:ilvl w:val="0"/>
          <w:numId w:val="5"/>
        </w:numPr>
        <w:rPr>
          <w:szCs w:val="24"/>
          <w:lang w:eastAsia="zh-TW"/>
        </w:rPr>
      </w:pPr>
      <w:r>
        <w:rPr>
          <w:szCs w:val="24"/>
          <w:lang w:eastAsia="zh-TW"/>
        </w:rPr>
        <w:t>green and orange</w:t>
      </w:r>
    </w:p>
    <w:p w14:paraId="64D4BEBA" w14:textId="77777777" w:rsidR="00511FED" w:rsidRDefault="00511FED" w:rsidP="00511FED">
      <w:pPr>
        <w:numPr>
          <w:ilvl w:val="0"/>
          <w:numId w:val="5"/>
        </w:numPr>
        <w:rPr>
          <w:szCs w:val="24"/>
          <w:lang w:eastAsia="zh-TW"/>
        </w:rPr>
      </w:pPr>
      <w:r>
        <w:rPr>
          <w:szCs w:val="24"/>
          <w:lang w:eastAsia="zh-TW"/>
        </w:rPr>
        <w:t>purple and blue</w:t>
      </w:r>
    </w:p>
    <w:p w14:paraId="50A5C135" w14:textId="77777777" w:rsidR="00511FED" w:rsidRDefault="00511FED" w:rsidP="00511FED">
      <w:pPr>
        <w:numPr>
          <w:ilvl w:val="0"/>
          <w:numId w:val="5"/>
        </w:numPr>
        <w:rPr>
          <w:szCs w:val="24"/>
          <w:lang w:eastAsia="zh-TW"/>
        </w:rPr>
      </w:pPr>
      <w:r>
        <w:rPr>
          <w:szCs w:val="24"/>
          <w:lang w:eastAsia="zh-TW"/>
        </w:rPr>
        <w:t>any color and gray</w:t>
      </w:r>
    </w:p>
    <w:p w14:paraId="01F1EDB7" w14:textId="77777777" w:rsidR="00511FED" w:rsidRDefault="00511FED" w:rsidP="00511FED">
      <w:pPr>
        <w:numPr>
          <w:ilvl w:val="0"/>
          <w:numId w:val="5"/>
        </w:numPr>
        <w:rPr>
          <w:szCs w:val="24"/>
          <w:lang w:eastAsia="zh-TW"/>
        </w:rPr>
      </w:pPr>
      <w:r>
        <w:rPr>
          <w:szCs w:val="24"/>
          <w:lang w:eastAsia="zh-TW"/>
        </w:rPr>
        <w:t>gray and gray</w:t>
      </w:r>
    </w:p>
    <w:p w14:paraId="393948B1" w14:textId="77777777" w:rsidR="00511FED" w:rsidRDefault="00511FED" w:rsidP="00511FED">
      <w:pPr>
        <w:numPr>
          <w:ilvl w:val="0"/>
          <w:numId w:val="5"/>
        </w:numPr>
        <w:rPr>
          <w:szCs w:val="24"/>
          <w:lang w:eastAsia="zh-TW"/>
        </w:rPr>
      </w:pPr>
      <w:r>
        <w:rPr>
          <w:szCs w:val="24"/>
          <w:lang w:eastAsia="zh-TW"/>
        </w:rPr>
        <w:t>white and yellow</w:t>
      </w:r>
    </w:p>
    <w:p w14:paraId="65A68585" w14:textId="77777777" w:rsidR="00E1596A" w:rsidRDefault="00E1596A" w:rsidP="00E1596A">
      <w:pPr>
        <w:ind w:left="1080"/>
        <w:rPr>
          <w:szCs w:val="24"/>
          <w:lang w:eastAsia="zh-TW"/>
        </w:rPr>
      </w:pPr>
    </w:p>
    <w:p w14:paraId="405D1A48" w14:textId="77777777" w:rsidR="00A608FF" w:rsidRDefault="00E1596A" w:rsidP="00B671C3">
      <w:pPr>
        <w:rPr>
          <w:szCs w:val="24"/>
          <w:lang w:eastAsia="zh-TW"/>
        </w:rPr>
      </w:pPr>
      <w:r>
        <w:rPr>
          <w:szCs w:val="24"/>
          <w:lang w:eastAsia="zh-TW"/>
        </w:rPr>
        <w:lastRenderedPageBreak/>
        <w:t xml:space="preserve">These color guidelines can be helpful when you choose colors and patterns for backgrounds and/or boxes for sidebars, text boxes, graphs, charts, captions, headings, </w:t>
      </w:r>
      <w:proofErr w:type="gramStart"/>
      <w:r>
        <w:rPr>
          <w:szCs w:val="24"/>
          <w:lang w:eastAsia="zh-TW"/>
        </w:rPr>
        <w:t>subheadings</w:t>
      </w:r>
      <w:proofErr w:type="gramEnd"/>
      <w:r>
        <w:rPr>
          <w:szCs w:val="24"/>
          <w:lang w:eastAsia="zh-TW"/>
        </w:rPr>
        <w:t xml:space="preserve"> and colored text.</w:t>
      </w:r>
    </w:p>
    <w:p w14:paraId="4EC60343" w14:textId="77777777" w:rsidR="00E1596A" w:rsidRDefault="00E1596A" w:rsidP="00B671C3">
      <w:pPr>
        <w:rPr>
          <w:szCs w:val="24"/>
          <w:lang w:eastAsia="zh-TW"/>
        </w:rPr>
      </w:pPr>
      <w:r>
        <w:rPr>
          <w:szCs w:val="24"/>
          <w:lang w:eastAsia="zh-TW"/>
        </w:rPr>
        <w:t xml:space="preserve"> </w:t>
      </w:r>
    </w:p>
    <w:p w14:paraId="1D7809A4" w14:textId="77777777" w:rsidR="002F0A70" w:rsidRPr="002F0A70" w:rsidRDefault="002F0A70" w:rsidP="00A47F82">
      <w:pPr>
        <w:pStyle w:val="Heading1"/>
        <w:rPr>
          <w:lang w:eastAsia="zh-TW"/>
        </w:rPr>
      </w:pPr>
      <w:r w:rsidRPr="002F0A70">
        <w:rPr>
          <w:lang w:eastAsia="zh-TW"/>
        </w:rPr>
        <w:t>Graphics</w:t>
      </w:r>
    </w:p>
    <w:p w14:paraId="2116AC6D" w14:textId="77777777" w:rsidR="00A07784" w:rsidRDefault="002F0A70" w:rsidP="008362B2">
      <w:pPr>
        <w:rPr>
          <w:szCs w:val="24"/>
          <w:lang w:eastAsia="zh-TW"/>
        </w:rPr>
      </w:pPr>
      <w:r>
        <w:rPr>
          <w:szCs w:val="24"/>
          <w:lang w:eastAsia="zh-TW"/>
        </w:rPr>
        <w:t xml:space="preserve">Photos, illustrations, graphs, charts, captions, </w:t>
      </w:r>
      <w:r w:rsidR="00E1596A">
        <w:rPr>
          <w:szCs w:val="24"/>
          <w:lang w:eastAsia="zh-TW"/>
        </w:rPr>
        <w:t xml:space="preserve">maps, </w:t>
      </w:r>
      <w:r>
        <w:rPr>
          <w:szCs w:val="24"/>
          <w:lang w:eastAsia="zh-TW"/>
        </w:rPr>
        <w:t xml:space="preserve">sidebars, inserts, are often used in documents for audiences </w:t>
      </w:r>
      <w:r w:rsidR="00E1596A">
        <w:rPr>
          <w:szCs w:val="24"/>
          <w:lang w:eastAsia="zh-TW"/>
        </w:rPr>
        <w:t xml:space="preserve">that include people with low vision.  Often these items must be enlarged to make them visible. Care should be taken that when enlarged these items do not lose resolution, and remain as clear, </w:t>
      </w:r>
      <w:proofErr w:type="gramStart"/>
      <w:r w:rsidR="00E1596A">
        <w:rPr>
          <w:szCs w:val="24"/>
          <w:lang w:eastAsia="zh-TW"/>
        </w:rPr>
        <w:t>colorful</w:t>
      </w:r>
      <w:proofErr w:type="gramEnd"/>
      <w:r w:rsidR="00E1596A">
        <w:rPr>
          <w:szCs w:val="24"/>
          <w:lang w:eastAsia="zh-TW"/>
        </w:rPr>
        <w:t xml:space="preserve"> and readable as the ones available to sighted peers. If people who are sighted have access to a photo in full color, it is not appropriate for that same photo only be available in grayscale to a person who has a visual impairment and is less able to interpret it.</w:t>
      </w:r>
    </w:p>
    <w:p w14:paraId="7DE18EE3" w14:textId="77777777" w:rsidR="00E1596A" w:rsidRDefault="00E1596A" w:rsidP="008362B2">
      <w:pPr>
        <w:rPr>
          <w:szCs w:val="24"/>
          <w:lang w:eastAsia="zh-TW"/>
        </w:rPr>
      </w:pPr>
    </w:p>
    <w:p w14:paraId="51338AA2" w14:textId="77777777" w:rsidR="00A07784" w:rsidRPr="00A07784" w:rsidRDefault="00A07784" w:rsidP="00A47F82">
      <w:pPr>
        <w:pStyle w:val="Heading1"/>
        <w:rPr>
          <w:lang w:eastAsia="zh-TW"/>
        </w:rPr>
      </w:pPr>
      <w:r w:rsidRPr="00A07784">
        <w:rPr>
          <w:lang w:eastAsia="zh-TW"/>
        </w:rPr>
        <w:t>Paper</w:t>
      </w:r>
    </w:p>
    <w:p w14:paraId="415A3F8B" w14:textId="77777777" w:rsidR="00FA6D19" w:rsidRDefault="00A07784" w:rsidP="008362B2">
      <w:pPr>
        <w:rPr>
          <w:szCs w:val="24"/>
          <w:lang w:eastAsia="zh-TW"/>
        </w:rPr>
      </w:pPr>
      <w:r>
        <w:rPr>
          <w:szCs w:val="24"/>
          <w:lang w:eastAsia="zh-TW"/>
        </w:rPr>
        <w:t xml:space="preserve">Paper that is white with black text is considered the best for contrast.  However, many people who have low vision have difficulty with white paper because it produces glare in some cases.  Other options are ivory, antique white, eggshell, </w:t>
      </w:r>
      <w:r w:rsidR="00FA6D19">
        <w:rPr>
          <w:szCs w:val="24"/>
          <w:lang w:eastAsia="zh-TW"/>
        </w:rPr>
        <w:t xml:space="preserve">light beige, pastel yellow, or pastel pink paper with black text.  Other good combinations are light beige paper with navy text, yellow paper with navy text, eggshell paper with dark brown text. </w:t>
      </w:r>
    </w:p>
    <w:p w14:paraId="3E449768" w14:textId="77777777" w:rsidR="00FA6D19" w:rsidRDefault="00FA6D19" w:rsidP="008362B2">
      <w:pPr>
        <w:rPr>
          <w:szCs w:val="24"/>
          <w:lang w:eastAsia="zh-TW"/>
        </w:rPr>
      </w:pPr>
      <w:r>
        <w:rPr>
          <w:szCs w:val="24"/>
          <w:lang w:eastAsia="zh-TW"/>
        </w:rPr>
        <w:t>Gray paper is not recommended under any circumstances. Neither is gray text. This is true for both print and electronic text.</w:t>
      </w:r>
    </w:p>
    <w:p w14:paraId="68713770" w14:textId="77777777" w:rsidR="00A608FF" w:rsidRDefault="00A608FF" w:rsidP="008362B2">
      <w:pPr>
        <w:rPr>
          <w:szCs w:val="24"/>
          <w:lang w:eastAsia="zh-TW"/>
        </w:rPr>
      </w:pPr>
    </w:p>
    <w:p w14:paraId="5A68A88A" w14:textId="77777777" w:rsidR="00A608FF" w:rsidRDefault="00A608FF" w:rsidP="00A47F82">
      <w:pPr>
        <w:pStyle w:val="Heading1"/>
        <w:rPr>
          <w:lang w:eastAsia="zh-TW"/>
        </w:rPr>
      </w:pPr>
      <w:r w:rsidRPr="00A608FF">
        <w:rPr>
          <w:lang w:eastAsia="zh-TW"/>
        </w:rPr>
        <w:t>Document Size</w:t>
      </w:r>
    </w:p>
    <w:p w14:paraId="0A32F323" w14:textId="0956E2AC" w:rsidR="00A47F82" w:rsidRDefault="00A608FF" w:rsidP="00A47F82">
      <w:pPr>
        <w:rPr>
          <w:szCs w:val="24"/>
          <w:lang w:eastAsia="zh-TW"/>
        </w:rPr>
      </w:pPr>
      <w:r>
        <w:rPr>
          <w:szCs w:val="24"/>
          <w:lang w:eastAsia="zh-TW"/>
        </w:rPr>
        <w:t>Now that modern printing techniques have made it possible to create large print in regular-sized books, there is no longer a need for students with visual impairments to carry around books that are 2 to 3 times the size of the books of their peers.  Books for students with visual impairments should be no larger than 9”x12”x2.5”, and weigh no more than 2.5 lbs.  Reference books such as atlases where maps are used, may require larger dimensions. *</w:t>
      </w:r>
    </w:p>
    <w:p w14:paraId="65428FD6" w14:textId="77777777" w:rsidR="00A47F82" w:rsidRPr="00A608FF" w:rsidRDefault="00A47F82" w:rsidP="00A47F82">
      <w:pPr>
        <w:rPr>
          <w:szCs w:val="24"/>
          <w:lang w:eastAsia="zh-TW"/>
        </w:rPr>
      </w:pPr>
    </w:p>
    <w:p w14:paraId="0B6CB4CD" w14:textId="79E617C3" w:rsidR="00FA6D19" w:rsidRPr="00CD4E88" w:rsidRDefault="00FA6D19" w:rsidP="00A47F82">
      <w:pPr>
        <w:pStyle w:val="Heading1"/>
        <w:rPr>
          <w:lang w:eastAsia="zh-TW"/>
        </w:rPr>
      </w:pPr>
      <w:r w:rsidRPr="00CD4E88">
        <w:rPr>
          <w:lang w:eastAsia="zh-TW"/>
        </w:rPr>
        <w:t>Summary</w:t>
      </w:r>
    </w:p>
    <w:p w14:paraId="6460D50B" w14:textId="78862BF5" w:rsidR="00FA6D19" w:rsidRDefault="00FA6D19" w:rsidP="00A47F82">
      <w:pPr>
        <w:rPr>
          <w:szCs w:val="24"/>
          <w:lang w:eastAsia="zh-TW"/>
        </w:rPr>
      </w:pPr>
      <w:r w:rsidRPr="00A47F82">
        <w:rPr>
          <w:szCs w:val="24"/>
          <w:lang w:eastAsia="zh-TW"/>
        </w:rPr>
        <w:t xml:space="preserve">Research conducted by APH in the Student Survey of Large Print and Magnification Needs to Optimize Reading Efficiency, </w:t>
      </w:r>
      <w:r w:rsidR="0033002C" w:rsidRPr="00A47F82">
        <w:rPr>
          <w:szCs w:val="24"/>
          <w:lang w:eastAsia="zh-TW"/>
        </w:rPr>
        <w:t xml:space="preserve">and experts in the field (listed below) </w:t>
      </w:r>
      <w:r w:rsidRPr="00A47F82">
        <w:rPr>
          <w:szCs w:val="24"/>
          <w:lang w:eastAsia="zh-TW"/>
        </w:rPr>
        <w:t xml:space="preserve">points to the validity and necessity of the above guidelines. APH believes these guidelines embody the attributes that have been shown through research to provide optimum readability for persons with low vision. APH is proud to lead the way in the development and implementation of these guidelines and will proceed with the sincere belief that persons with impaired vision will benefit from them. APH wants </w:t>
      </w:r>
      <w:r w:rsidRPr="00A47F82">
        <w:rPr>
          <w:szCs w:val="24"/>
          <w:lang w:eastAsia="zh-TW"/>
        </w:rPr>
        <w:lastRenderedPageBreak/>
        <w:t xml:space="preserve">to keep a full range of options open for students who need textbooks. </w:t>
      </w:r>
      <w:r w:rsidR="00511FED" w:rsidRPr="00A47F82">
        <w:rPr>
          <w:szCs w:val="24"/>
          <w:lang w:eastAsia="zh-TW"/>
        </w:rPr>
        <w:t xml:space="preserve"> </w:t>
      </w:r>
      <w:r w:rsidR="0033002C" w:rsidRPr="00A47F82">
        <w:rPr>
          <w:szCs w:val="24"/>
          <w:lang w:eastAsia="zh-TW"/>
        </w:rPr>
        <w:t xml:space="preserve">The production of </w:t>
      </w:r>
      <w:r w:rsidRPr="00A47F82">
        <w:rPr>
          <w:szCs w:val="24"/>
          <w:lang w:eastAsia="zh-TW"/>
        </w:rPr>
        <w:t>high-quality large print that embodies features proven helpful to persons who have low vision</w:t>
      </w:r>
      <w:r w:rsidR="0033002C" w:rsidRPr="00A47F82">
        <w:rPr>
          <w:szCs w:val="24"/>
          <w:lang w:eastAsia="zh-TW"/>
        </w:rPr>
        <w:t>,</w:t>
      </w:r>
      <w:r w:rsidRPr="00A47F82">
        <w:rPr>
          <w:szCs w:val="24"/>
          <w:lang w:eastAsia="zh-TW"/>
        </w:rPr>
        <w:t xml:space="preserve"> is one way to keep those options available.</w:t>
      </w:r>
    </w:p>
    <w:p w14:paraId="4E515621" w14:textId="77777777" w:rsidR="00A47F82" w:rsidRPr="00A47F82" w:rsidRDefault="00A47F82" w:rsidP="00A47F82">
      <w:pPr>
        <w:rPr>
          <w:szCs w:val="24"/>
          <w:lang w:eastAsia="zh-TW"/>
        </w:rPr>
      </w:pPr>
    </w:p>
    <w:p w14:paraId="71D9E627" w14:textId="4C0CD637" w:rsidR="00A608FF" w:rsidRDefault="00A608FF" w:rsidP="00A47F82">
      <w:pPr>
        <w:rPr>
          <w:szCs w:val="24"/>
          <w:lang w:eastAsia="zh-TW"/>
        </w:rPr>
      </w:pPr>
      <w:r w:rsidRPr="00A47F82">
        <w:rPr>
          <w:szCs w:val="24"/>
          <w:lang w:eastAsia="zh-TW"/>
        </w:rPr>
        <w:t xml:space="preserve">*APH has developed very specific guidelines for maps, charts and other materials used in atlases.  These are available upon request. (800) 223-1839. </w:t>
      </w:r>
    </w:p>
    <w:p w14:paraId="2382CC02" w14:textId="77777777" w:rsidR="00A47F82" w:rsidRPr="00A47F82" w:rsidRDefault="00A47F82" w:rsidP="00A47F82">
      <w:pPr>
        <w:rPr>
          <w:szCs w:val="24"/>
          <w:lang w:eastAsia="zh-TW"/>
        </w:rPr>
      </w:pPr>
    </w:p>
    <w:p w14:paraId="4F5F5A3B" w14:textId="77777777" w:rsidR="00FA6D19" w:rsidRPr="00CD4E88" w:rsidRDefault="00FA6D19" w:rsidP="00A47F82">
      <w:pPr>
        <w:pStyle w:val="Heading1"/>
      </w:pPr>
      <w:r w:rsidRPr="00CD4E88">
        <w:t>Re</w:t>
      </w:r>
      <w:r>
        <w:t>sources</w:t>
      </w:r>
    </w:p>
    <w:p w14:paraId="18157136" w14:textId="77777777" w:rsidR="00FA6D19" w:rsidRPr="00CD4E88" w:rsidRDefault="00FA6D19" w:rsidP="00FA6D19">
      <w:pPr>
        <w:numPr>
          <w:ilvl w:val="0"/>
          <w:numId w:val="4"/>
        </w:numPr>
        <w:spacing w:before="100" w:beforeAutospacing="1" w:after="100" w:afterAutospacing="1"/>
        <w:ind w:left="1020"/>
        <w:rPr>
          <w:color w:val="000000"/>
          <w:szCs w:val="24"/>
        </w:rPr>
      </w:pPr>
      <w:proofErr w:type="spellStart"/>
      <w:r w:rsidRPr="00CD4E88">
        <w:rPr>
          <w:color w:val="000000"/>
          <w:szCs w:val="24"/>
        </w:rPr>
        <w:t>Arditi</w:t>
      </w:r>
      <w:proofErr w:type="spellEnd"/>
      <w:r w:rsidRPr="00CD4E88">
        <w:rPr>
          <w:color w:val="000000"/>
          <w:szCs w:val="24"/>
        </w:rPr>
        <w:t xml:space="preserve">, A., </w:t>
      </w:r>
      <w:r w:rsidRPr="00CD4E88">
        <w:rPr>
          <w:i/>
          <w:iCs/>
          <w:color w:val="000000"/>
          <w:szCs w:val="24"/>
        </w:rPr>
        <w:t>Print legibility and partial sight</w:t>
      </w:r>
      <w:r w:rsidRPr="00CD4E88">
        <w:rPr>
          <w:color w:val="000000"/>
          <w:szCs w:val="24"/>
        </w:rPr>
        <w:t xml:space="preserve">. </w:t>
      </w:r>
      <w:smartTag w:uri="urn:schemas-microsoft-com:office:smarttags" w:element="place">
        <w:smartTag w:uri="urn:schemas-microsoft-com:office:smarttags" w:element="City">
          <w:r w:rsidRPr="00CD4E88">
            <w:rPr>
              <w:color w:val="000000"/>
              <w:szCs w:val="24"/>
            </w:rPr>
            <w:t>New York</w:t>
          </w:r>
        </w:smartTag>
        <w:r w:rsidRPr="00CD4E88">
          <w:rPr>
            <w:color w:val="000000"/>
            <w:szCs w:val="24"/>
          </w:rPr>
          <w:t xml:space="preserve">, </w:t>
        </w:r>
        <w:smartTag w:uri="urn:schemas-microsoft-com:office:smarttags" w:element="State">
          <w:r w:rsidRPr="00CD4E88">
            <w:rPr>
              <w:color w:val="000000"/>
              <w:szCs w:val="24"/>
            </w:rPr>
            <w:t>NY</w:t>
          </w:r>
        </w:smartTag>
      </w:smartTag>
      <w:r w:rsidRPr="00CD4E88">
        <w:rPr>
          <w:color w:val="000000"/>
          <w:szCs w:val="24"/>
        </w:rPr>
        <w:t xml:space="preserve">: The Lighthouse Research Institute, 1992. </w:t>
      </w:r>
    </w:p>
    <w:p w14:paraId="09A4EE0D" w14:textId="77777777" w:rsidR="00FA6D19" w:rsidRPr="00CD4E88" w:rsidRDefault="00FA6D19" w:rsidP="00FA6D19">
      <w:pPr>
        <w:numPr>
          <w:ilvl w:val="0"/>
          <w:numId w:val="4"/>
        </w:numPr>
        <w:spacing w:before="100" w:beforeAutospacing="1" w:after="100" w:afterAutospacing="1"/>
        <w:ind w:left="1020"/>
        <w:rPr>
          <w:color w:val="000000"/>
          <w:szCs w:val="24"/>
        </w:rPr>
      </w:pPr>
      <w:r w:rsidRPr="00CD4E88">
        <w:rPr>
          <w:color w:val="000000"/>
          <w:szCs w:val="24"/>
        </w:rPr>
        <w:t xml:space="preserve">Bailey, </w:t>
      </w:r>
      <w:smartTag w:uri="urn:schemas-microsoft-com:office:smarttags" w:element="place">
        <w:r w:rsidRPr="00CD4E88">
          <w:rPr>
            <w:color w:val="000000"/>
            <w:szCs w:val="24"/>
          </w:rPr>
          <w:t>I.</w:t>
        </w:r>
      </w:smartTag>
      <w:r w:rsidRPr="00CD4E88">
        <w:rPr>
          <w:color w:val="000000"/>
          <w:szCs w:val="24"/>
        </w:rPr>
        <w:t xml:space="preserve"> and Lueck, A., </w:t>
      </w:r>
      <w:r w:rsidRPr="00CD4E88">
        <w:rPr>
          <w:i/>
          <w:iCs/>
          <w:color w:val="000000"/>
          <w:szCs w:val="24"/>
        </w:rPr>
        <w:t>Magnification Needs to Optimize Reading Efficiency</w:t>
      </w:r>
      <w:r w:rsidRPr="00CD4E88">
        <w:rPr>
          <w:color w:val="000000"/>
          <w:szCs w:val="24"/>
        </w:rPr>
        <w:t xml:space="preserve"> (unpublished study). </w:t>
      </w:r>
      <w:smartTag w:uri="urn:schemas-microsoft-com:office:smarttags" w:element="place">
        <w:smartTag w:uri="urn:schemas-microsoft-com:office:smarttags" w:element="City">
          <w:r w:rsidRPr="00CD4E88">
            <w:rPr>
              <w:color w:val="000000"/>
              <w:szCs w:val="24"/>
            </w:rPr>
            <w:t>Louisville</w:t>
          </w:r>
        </w:smartTag>
        <w:r w:rsidRPr="00CD4E88">
          <w:rPr>
            <w:color w:val="000000"/>
            <w:szCs w:val="24"/>
          </w:rPr>
          <w:t xml:space="preserve">, </w:t>
        </w:r>
        <w:smartTag w:uri="urn:schemas-microsoft-com:office:smarttags" w:element="State">
          <w:r w:rsidRPr="00CD4E88">
            <w:rPr>
              <w:color w:val="000000"/>
              <w:szCs w:val="24"/>
            </w:rPr>
            <w:t>KY</w:t>
          </w:r>
        </w:smartTag>
      </w:smartTag>
      <w:r w:rsidRPr="00CD4E88">
        <w:rPr>
          <w:color w:val="000000"/>
          <w:szCs w:val="24"/>
        </w:rPr>
        <w:t xml:space="preserve">: American Printing House for the Blind, Draft (2001). </w:t>
      </w:r>
    </w:p>
    <w:p w14:paraId="174D1C80" w14:textId="77777777" w:rsidR="00FA6D19" w:rsidRPr="00CD4E88" w:rsidRDefault="00FA6D19" w:rsidP="00FA6D19">
      <w:pPr>
        <w:numPr>
          <w:ilvl w:val="0"/>
          <w:numId w:val="4"/>
        </w:numPr>
        <w:spacing w:before="100" w:beforeAutospacing="1" w:after="100" w:afterAutospacing="1"/>
        <w:ind w:left="1020"/>
        <w:rPr>
          <w:color w:val="000000"/>
          <w:szCs w:val="24"/>
        </w:rPr>
      </w:pPr>
      <w:r w:rsidRPr="00CD4E88">
        <w:rPr>
          <w:color w:val="000000"/>
          <w:szCs w:val="24"/>
        </w:rPr>
        <w:t xml:space="preserve">Buultjens, M. Aitken, S., Ravenscroft, J. &amp; Carey, K. "Size counts: the significance of size, font and style of print for readers with low vision sitting examinations." </w:t>
      </w:r>
      <w:r w:rsidRPr="00CD4E88">
        <w:rPr>
          <w:i/>
          <w:iCs/>
          <w:color w:val="000000"/>
          <w:szCs w:val="24"/>
        </w:rPr>
        <w:t>The British Journal of Visual Impairment</w:t>
      </w:r>
      <w:r w:rsidRPr="00CD4E88">
        <w:rPr>
          <w:color w:val="000000"/>
          <w:szCs w:val="24"/>
        </w:rPr>
        <w:t xml:space="preserve">. (1998) </w:t>
      </w:r>
      <w:smartTag w:uri="urn:schemas-microsoft-com:office:smarttags" w:element="place">
        <w:smartTag w:uri="urn:schemas-microsoft-com:office:smarttags" w:element="City">
          <w:r w:rsidRPr="00CD4E88">
            <w:rPr>
              <w:color w:val="000000"/>
              <w:szCs w:val="24"/>
            </w:rPr>
            <w:t>Edinburgh</w:t>
          </w:r>
        </w:smartTag>
        <w:r w:rsidRPr="00CD4E88">
          <w:rPr>
            <w:color w:val="000000"/>
            <w:szCs w:val="24"/>
          </w:rPr>
          <w:t xml:space="preserve">, </w:t>
        </w:r>
        <w:smartTag w:uri="urn:schemas-microsoft-com:office:smarttags" w:element="country-region">
          <w:r w:rsidRPr="00CD4E88">
            <w:rPr>
              <w:color w:val="000000"/>
              <w:szCs w:val="24"/>
            </w:rPr>
            <w:t>Scotland</w:t>
          </w:r>
        </w:smartTag>
      </w:smartTag>
      <w:r w:rsidRPr="00CD4E88">
        <w:rPr>
          <w:color w:val="000000"/>
          <w:szCs w:val="24"/>
        </w:rPr>
        <w:t xml:space="preserve">. </w:t>
      </w:r>
    </w:p>
    <w:p w14:paraId="044B21B0" w14:textId="77777777" w:rsidR="00FA6D19" w:rsidRPr="00CD4E88" w:rsidRDefault="00FA6D19" w:rsidP="00FA6D19">
      <w:pPr>
        <w:numPr>
          <w:ilvl w:val="0"/>
          <w:numId w:val="4"/>
        </w:numPr>
        <w:spacing w:before="100" w:beforeAutospacing="1" w:after="100" w:afterAutospacing="1"/>
        <w:ind w:left="1020"/>
        <w:rPr>
          <w:color w:val="000000"/>
          <w:szCs w:val="24"/>
        </w:rPr>
      </w:pPr>
      <w:r w:rsidRPr="00CD4E88">
        <w:rPr>
          <w:color w:val="000000"/>
          <w:szCs w:val="24"/>
        </w:rPr>
        <w:t xml:space="preserve">Carrol, T. J., Trautman, R. L., Collingwood, H. "Standards for production of reading material for the blind and visually handicapped." </w:t>
      </w:r>
      <w:r w:rsidRPr="00CD4E88">
        <w:rPr>
          <w:i/>
          <w:iCs/>
          <w:color w:val="000000"/>
          <w:szCs w:val="24"/>
        </w:rPr>
        <w:t>National Accreditation Council</w:t>
      </w:r>
      <w:r w:rsidRPr="00CD4E88">
        <w:rPr>
          <w:color w:val="000000"/>
          <w:szCs w:val="24"/>
        </w:rPr>
        <w:t xml:space="preserve"> (1974) </w:t>
      </w:r>
      <w:smartTag w:uri="urn:schemas-microsoft-com:office:smarttags" w:element="place">
        <w:smartTag w:uri="urn:schemas-microsoft-com:office:smarttags" w:element="City">
          <w:r w:rsidRPr="00CD4E88">
            <w:rPr>
              <w:color w:val="000000"/>
              <w:szCs w:val="24"/>
            </w:rPr>
            <w:t>New York</w:t>
          </w:r>
        </w:smartTag>
        <w:r w:rsidRPr="00CD4E88">
          <w:rPr>
            <w:color w:val="000000"/>
            <w:szCs w:val="24"/>
          </w:rPr>
          <w:t xml:space="preserve">, </w:t>
        </w:r>
        <w:smartTag w:uri="urn:schemas-microsoft-com:office:smarttags" w:element="State">
          <w:r w:rsidRPr="00CD4E88">
            <w:rPr>
              <w:color w:val="000000"/>
              <w:szCs w:val="24"/>
            </w:rPr>
            <w:t>NY</w:t>
          </w:r>
        </w:smartTag>
      </w:smartTag>
      <w:r w:rsidRPr="00CD4E88">
        <w:rPr>
          <w:color w:val="000000"/>
          <w:szCs w:val="24"/>
        </w:rPr>
        <w:t xml:space="preserve">: pp. 15-22. </w:t>
      </w:r>
    </w:p>
    <w:p w14:paraId="5157FF7B" w14:textId="77777777" w:rsidR="00FA6D19" w:rsidRPr="00CD4E88" w:rsidRDefault="00FA6D19" w:rsidP="00FA6D19">
      <w:pPr>
        <w:numPr>
          <w:ilvl w:val="0"/>
          <w:numId w:val="4"/>
        </w:numPr>
        <w:spacing w:before="100" w:beforeAutospacing="1" w:after="100" w:afterAutospacing="1"/>
        <w:ind w:left="1020"/>
        <w:rPr>
          <w:color w:val="000000"/>
          <w:szCs w:val="24"/>
        </w:rPr>
      </w:pPr>
      <w:proofErr w:type="spellStart"/>
      <w:r w:rsidRPr="00CD4E88">
        <w:rPr>
          <w:color w:val="000000"/>
          <w:szCs w:val="24"/>
        </w:rPr>
        <w:t>Gaster</w:t>
      </w:r>
      <w:proofErr w:type="spellEnd"/>
      <w:r w:rsidRPr="00CD4E88">
        <w:rPr>
          <w:color w:val="000000"/>
          <w:szCs w:val="24"/>
        </w:rPr>
        <w:t xml:space="preserve">, L., Clark, C., (1995) "A guide to providing alternate formats." </w:t>
      </w:r>
      <w:r w:rsidRPr="00CD4E88">
        <w:rPr>
          <w:i/>
          <w:iCs/>
          <w:color w:val="000000"/>
          <w:szCs w:val="24"/>
        </w:rPr>
        <w:t>Center for Rehabilitation Technology Services</w:t>
      </w:r>
      <w:r w:rsidRPr="00CD4E88">
        <w:rPr>
          <w:color w:val="000000"/>
          <w:szCs w:val="24"/>
        </w:rPr>
        <w:t xml:space="preserve"> (1995) </w:t>
      </w:r>
      <w:smartTag w:uri="urn:schemas-microsoft-com:office:smarttags" w:element="place">
        <w:smartTag w:uri="urn:schemas-microsoft-com:office:smarttags" w:element="City">
          <w:r w:rsidRPr="00CD4E88">
            <w:rPr>
              <w:color w:val="000000"/>
              <w:szCs w:val="24"/>
            </w:rPr>
            <w:t>West Columbia</w:t>
          </w:r>
        </w:smartTag>
        <w:r w:rsidRPr="00CD4E88">
          <w:rPr>
            <w:color w:val="000000"/>
            <w:szCs w:val="24"/>
          </w:rPr>
          <w:t xml:space="preserve">, </w:t>
        </w:r>
        <w:smartTag w:uri="urn:schemas-microsoft-com:office:smarttags" w:element="State">
          <w:r w:rsidRPr="00CD4E88">
            <w:rPr>
              <w:color w:val="000000"/>
              <w:szCs w:val="24"/>
            </w:rPr>
            <w:t>SC</w:t>
          </w:r>
        </w:smartTag>
      </w:smartTag>
      <w:r w:rsidRPr="00CD4E88">
        <w:rPr>
          <w:color w:val="000000"/>
          <w:szCs w:val="24"/>
        </w:rPr>
        <w:t xml:space="preserve">: pp. 7-12. </w:t>
      </w:r>
    </w:p>
    <w:p w14:paraId="37F0E168" w14:textId="77777777" w:rsidR="00FA6D19" w:rsidRPr="00CD4E88" w:rsidRDefault="00FA6D19" w:rsidP="00FA6D19">
      <w:pPr>
        <w:numPr>
          <w:ilvl w:val="0"/>
          <w:numId w:val="4"/>
        </w:numPr>
        <w:spacing w:before="100" w:beforeAutospacing="1" w:after="100" w:afterAutospacing="1"/>
        <w:ind w:left="1020"/>
        <w:rPr>
          <w:color w:val="000000"/>
          <w:szCs w:val="24"/>
        </w:rPr>
      </w:pPr>
      <w:r w:rsidRPr="00CD4E88">
        <w:rPr>
          <w:color w:val="000000"/>
          <w:szCs w:val="24"/>
        </w:rPr>
        <w:t xml:space="preserve">Kitchel, E., Evans, W., </w:t>
      </w:r>
      <w:r w:rsidRPr="00CD4E88">
        <w:rPr>
          <w:i/>
          <w:iCs/>
          <w:color w:val="000000"/>
          <w:szCs w:val="24"/>
        </w:rPr>
        <w:t>Student survey of large print</w:t>
      </w:r>
      <w:r w:rsidRPr="00CD4E88">
        <w:rPr>
          <w:color w:val="000000"/>
          <w:szCs w:val="24"/>
        </w:rPr>
        <w:t xml:space="preserve"> (1999) </w:t>
      </w:r>
      <w:smartTag w:uri="urn:schemas-microsoft-com:office:smarttags" w:element="place">
        <w:smartTag w:uri="urn:schemas-microsoft-com:office:smarttags" w:element="City">
          <w:r w:rsidRPr="00CD4E88">
            <w:rPr>
              <w:color w:val="000000"/>
              <w:szCs w:val="24"/>
            </w:rPr>
            <w:t>Louisville</w:t>
          </w:r>
        </w:smartTag>
        <w:r w:rsidRPr="00CD4E88">
          <w:rPr>
            <w:color w:val="000000"/>
            <w:szCs w:val="24"/>
          </w:rPr>
          <w:t xml:space="preserve">, </w:t>
        </w:r>
        <w:smartTag w:uri="urn:schemas-microsoft-com:office:smarttags" w:element="State">
          <w:r w:rsidRPr="00CD4E88">
            <w:rPr>
              <w:color w:val="000000"/>
              <w:szCs w:val="24"/>
            </w:rPr>
            <w:t>KY</w:t>
          </w:r>
        </w:smartTag>
      </w:smartTag>
      <w:r w:rsidRPr="00CD4E88">
        <w:rPr>
          <w:color w:val="000000"/>
          <w:szCs w:val="24"/>
        </w:rPr>
        <w:t xml:space="preserve">: American Printing House for the Blind: pp. 1-27. </w:t>
      </w:r>
    </w:p>
    <w:p w14:paraId="2F0436D0" w14:textId="77777777" w:rsidR="00FA6D19" w:rsidRPr="00CD4E88" w:rsidRDefault="00FA6D19" w:rsidP="00FA6D19">
      <w:pPr>
        <w:numPr>
          <w:ilvl w:val="0"/>
          <w:numId w:val="4"/>
        </w:numPr>
        <w:spacing w:before="100" w:beforeAutospacing="1" w:after="100" w:afterAutospacing="1"/>
        <w:ind w:left="1020"/>
        <w:rPr>
          <w:color w:val="000000"/>
          <w:szCs w:val="24"/>
        </w:rPr>
      </w:pPr>
      <w:smartTag w:uri="urn:schemas-microsoft-com:office:smarttags" w:element="City">
        <w:smartTag w:uri="urn:schemas-microsoft-com:office:smarttags" w:element="place">
          <w:r w:rsidRPr="00CD4E88">
            <w:rPr>
              <w:color w:val="000000"/>
              <w:szCs w:val="24"/>
            </w:rPr>
            <w:t>Mansfield</w:t>
          </w:r>
        </w:smartTag>
      </w:smartTag>
      <w:r w:rsidRPr="00CD4E88">
        <w:rPr>
          <w:color w:val="000000"/>
          <w:szCs w:val="24"/>
        </w:rPr>
        <w:t xml:space="preserve">, J. S., Legge, G. E., Bane, M. C. "Psychophysics of reading XV: font effects in normal and low vision." </w:t>
      </w:r>
      <w:r w:rsidRPr="00CD4E88">
        <w:rPr>
          <w:i/>
          <w:iCs/>
          <w:color w:val="000000"/>
          <w:szCs w:val="24"/>
        </w:rPr>
        <w:t>Investigative Ophthalmology &amp; Visual Science 37</w:t>
      </w:r>
      <w:r w:rsidRPr="00CD4E88">
        <w:rPr>
          <w:color w:val="000000"/>
          <w:szCs w:val="24"/>
        </w:rPr>
        <w:t xml:space="preserve"> (8), 1492-1501. Draft (1996) </w:t>
      </w:r>
    </w:p>
    <w:p w14:paraId="7FB5EE47" w14:textId="1154B3E1" w:rsidR="0033588B" w:rsidRPr="00A47F82" w:rsidRDefault="00FA6D19" w:rsidP="00A47F82">
      <w:pPr>
        <w:numPr>
          <w:ilvl w:val="0"/>
          <w:numId w:val="4"/>
        </w:numPr>
        <w:spacing w:before="100" w:beforeAutospacing="1" w:after="100" w:afterAutospacing="1"/>
        <w:ind w:left="1020"/>
        <w:rPr>
          <w:color w:val="000000"/>
          <w:szCs w:val="24"/>
        </w:rPr>
      </w:pPr>
      <w:r w:rsidRPr="00CD4E88">
        <w:rPr>
          <w:color w:val="000000"/>
          <w:szCs w:val="24"/>
        </w:rPr>
        <w:t xml:space="preserve">Rubin, G.S. &amp; Legge, G. E., "Psychophysics of reading: The role of contrast in reading". VII. </w:t>
      </w:r>
      <w:r w:rsidRPr="00CD4E88">
        <w:rPr>
          <w:i/>
          <w:iCs/>
          <w:color w:val="000000"/>
          <w:szCs w:val="24"/>
        </w:rPr>
        <w:t>Comprehension in normal and low vision VII</w:t>
      </w:r>
      <w:r w:rsidRPr="00CD4E88">
        <w:rPr>
          <w:color w:val="000000"/>
          <w:szCs w:val="24"/>
        </w:rPr>
        <w:t xml:space="preserve">. Clinical Vision Sciences, 4, (1989): 51-60. </w:t>
      </w:r>
    </w:p>
    <w:sectPr w:rsidR="0033588B" w:rsidRPr="00A47F82" w:rsidSect="00DD04E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3BF59" w14:textId="77777777" w:rsidR="00CD77D9" w:rsidRDefault="00CD77D9" w:rsidP="00CF44E4">
      <w:r>
        <w:separator/>
      </w:r>
    </w:p>
  </w:endnote>
  <w:endnote w:type="continuationSeparator" w:id="0">
    <w:p w14:paraId="521BFB13" w14:textId="77777777" w:rsidR="00CD77D9" w:rsidRDefault="00CD77D9" w:rsidP="00CF4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A89A" w14:textId="77777777" w:rsidR="00CD77D9" w:rsidRDefault="00CD77D9" w:rsidP="00CF44E4">
      <w:r>
        <w:separator/>
      </w:r>
    </w:p>
  </w:footnote>
  <w:footnote w:type="continuationSeparator" w:id="0">
    <w:p w14:paraId="53F9CE4A" w14:textId="77777777" w:rsidR="00CD77D9" w:rsidRDefault="00CD77D9" w:rsidP="00CF4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42E00"/>
    <w:multiLevelType w:val="hybridMultilevel"/>
    <w:tmpl w:val="012C66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13852A7"/>
    <w:multiLevelType w:val="hybridMultilevel"/>
    <w:tmpl w:val="2B5A7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96B40CD"/>
    <w:multiLevelType w:val="hybridMultilevel"/>
    <w:tmpl w:val="5CE2E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E1419B6"/>
    <w:multiLevelType w:val="multilevel"/>
    <w:tmpl w:val="3AD68B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27D7DC5"/>
    <w:multiLevelType w:val="hybridMultilevel"/>
    <w:tmpl w:val="97F4E5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8EA"/>
    <w:rsid w:val="00023060"/>
    <w:rsid w:val="0007289F"/>
    <w:rsid w:val="00132ABD"/>
    <w:rsid w:val="001B73F3"/>
    <w:rsid w:val="001B7EBC"/>
    <w:rsid w:val="00242547"/>
    <w:rsid w:val="002608EA"/>
    <w:rsid w:val="00293C1A"/>
    <w:rsid w:val="002F0A70"/>
    <w:rsid w:val="0033002C"/>
    <w:rsid w:val="0033588B"/>
    <w:rsid w:val="003C5C46"/>
    <w:rsid w:val="004D5900"/>
    <w:rsid w:val="00511FED"/>
    <w:rsid w:val="005C6B68"/>
    <w:rsid w:val="005E7AB8"/>
    <w:rsid w:val="0081171E"/>
    <w:rsid w:val="008362B2"/>
    <w:rsid w:val="0086529C"/>
    <w:rsid w:val="0096110A"/>
    <w:rsid w:val="0096138D"/>
    <w:rsid w:val="00974952"/>
    <w:rsid w:val="009E2746"/>
    <w:rsid w:val="009E3423"/>
    <w:rsid w:val="00A07784"/>
    <w:rsid w:val="00A47F82"/>
    <w:rsid w:val="00A608FF"/>
    <w:rsid w:val="00B645C8"/>
    <w:rsid w:val="00B671C3"/>
    <w:rsid w:val="00BA78FA"/>
    <w:rsid w:val="00BD195C"/>
    <w:rsid w:val="00C22844"/>
    <w:rsid w:val="00C51413"/>
    <w:rsid w:val="00C87003"/>
    <w:rsid w:val="00C9218E"/>
    <w:rsid w:val="00CD77D9"/>
    <w:rsid w:val="00CF44E4"/>
    <w:rsid w:val="00D17CE5"/>
    <w:rsid w:val="00D200AE"/>
    <w:rsid w:val="00DD04E0"/>
    <w:rsid w:val="00E1596A"/>
    <w:rsid w:val="00E16DF3"/>
    <w:rsid w:val="00E247EC"/>
    <w:rsid w:val="00E24896"/>
    <w:rsid w:val="00E54530"/>
    <w:rsid w:val="00EB0CF4"/>
    <w:rsid w:val="00ED7340"/>
    <w:rsid w:val="00EF6086"/>
    <w:rsid w:val="00EF60E8"/>
    <w:rsid w:val="00FA02CB"/>
    <w:rsid w:val="00FA6D19"/>
    <w:rsid w:val="00FF49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1C6FC9D3"/>
  <w15:chartTrackingRefBased/>
  <w15:docId w15:val="{15C21126-E27C-45EA-A086-BF428924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Calibri" w:hAnsi="Verdan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4E0"/>
    <w:pPr>
      <w:ind w:left="360"/>
    </w:pPr>
    <w:rPr>
      <w:sz w:val="24"/>
      <w:szCs w:val="22"/>
    </w:rPr>
  </w:style>
  <w:style w:type="paragraph" w:styleId="Heading1">
    <w:name w:val="heading 1"/>
    <w:basedOn w:val="Normal"/>
    <w:next w:val="Normal"/>
    <w:link w:val="Heading1Char"/>
    <w:uiPriority w:val="9"/>
    <w:qFormat/>
    <w:rsid w:val="00A47F82"/>
    <w:pPr>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08EA"/>
    <w:rPr>
      <w:rFonts w:ascii="Tahoma" w:hAnsi="Tahoma" w:cs="Tahoma"/>
      <w:sz w:val="16"/>
      <w:szCs w:val="16"/>
    </w:rPr>
  </w:style>
  <w:style w:type="character" w:customStyle="1" w:styleId="BalloonTextChar">
    <w:name w:val="Balloon Text Char"/>
    <w:link w:val="BalloonText"/>
    <w:uiPriority w:val="99"/>
    <w:semiHidden/>
    <w:rsid w:val="002608EA"/>
    <w:rPr>
      <w:rFonts w:ascii="Tahoma" w:hAnsi="Tahoma" w:cs="Tahoma"/>
      <w:sz w:val="16"/>
      <w:szCs w:val="16"/>
    </w:rPr>
  </w:style>
  <w:style w:type="paragraph" w:styleId="ListParagraph">
    <w:name w:val="List Paragraph"/>
    <w:basedOn w:val="Normal"/>
    <w:uiPriority w:val="34"/>
    <w:qFormat/>
    <w:rsid w:val="002608EA"/>
    <w:pPr>
      <w:ind w:left="720"/>
      <w:contextualSpacing/>
    </w:pPr>
  </w:style>
  <w:style w:type="paragraph" w:styleId="Header">
    <w:name w:val="header"/>
    <w:basedOn w:val="Normal"/>
    <w:link w:val="HeaderChar"/>
    <w:uiPriority w:val="99"/>
    <w:semiHidden/>
    <w:unhideWhenUsed/>
    <w:rsid w:val="00CF44E4"/>
    <w:pPr>
      <w:tabs>
        <w:tab w:val="center" w:pos="4680"/>
        <w:tab w:val="right" w:pos="9360"/>
      </w:tabs>
    </w:pPr>
  </w:style>
  <w:style w:type="character" w:customStyle="1" w:styleId="HeaderChar">
    <w:name w:val="Header Char"/>
    <w:link w:val="Header"/>
    <w:uiPriority w:val="99"/>
    <w:semiHidden/>
    <w:rsid w:val="00CF44E4"/>
    <w:rPr>
      <w:sz w:val="24"/>
      <w:szCs w:val="22"/>
    </w:rPr>
  </w:style>
  <w:style w:type="paragraph" w:styleId="Footer">
    <w:name w:val="footer"/>
    <w:basedOn w:val="Normal"/>
    <w:link w:val="FooterChar"/>
    <w:uiPriority w:val="99"/>
    <w:semiHidden/>
    <w:unhideWhenUsed/>
    <w:rsid w:val="00CF44E4"/>
    <w:pPr>
      <w:tabs>
        <w:tab w:val="center" w:pos="4680"/>
        <w:tab w:val="right" w:pos="9360"/>
      </w:tabs>
    </w:pPr>
  </w:style>
  <w:style w:type="character" w:customStyle="1" w:styleId="FooterChar">
    <w:name w:val="Footer Char"/>
    <w:link w:val="Footer"/>
    <w:uiPriority w:val="99"/>
    <w:semiHidden/>
    <w:rsid w:val="00CF44E4"/>
    <w:rPr>
      <w:sz w:val="24"/>
      <w:szCs w:val="22"/>
    </w:rPr>
  </w:style>
  <w:style w:type="character" w:styleId="Hyperlink">
    <w:name w:val="Hyperlink"/>
    <w:uiPriority w:val="99"/>
    <w:unhideWhenUsed/>
    <w:rsid w:val="00FA6D19"/>
    <w:rPr>
      <w:color w:val="0000FF"/>
      <w:u w:val="single"/>
    </w:rPr>
  </w:style>
  <w:style w:type="paragraph" w:styleId="Title">
    <w:name w:val="Title"/>
    <w:basedOn w:val="Normal"/>
    <w:next w:val="Normal"/>
    <w:link w:val="TitleChar"/>
    <w:uiPriority w:val="10"/>
    <w:qFormat/>
    <w:rsid w:val="009E2746"/>
    <w:pPr>
      <w:pBdr>
        <w:top w:val="single" w:sz="18" w:space="5" w:color="FFFFFF"/>
        <w:left w:val="single" w:sz="18" w:space="10" w:color="FFFFFF"/>
        <w:right w:val="single" w:sz="48" w:space="30" w:color="9BBB59"/>
      </w:pBdr>
      <w:shd w:val="clear" w:color="auto" w:fill="FFC000"/>
      <w:spacing w:after="240"/>
    </w:pPr>
    <w:rPr>
      <w:rFonts w:eastAsia="Times New Roman"/>
      <w:i/>
      <w:iCs/>
      <w:sz w:val="36"/>
      <w:szCs w:val="36"/>
    </w:rPr>
  </w:style>
  <w:style w:type="character" w:customStyle="1" w:styleId="TitleChar">
    <w:name w:val="Title Char"/>
    <w:basedOn w:val="DefaultParagraphFont"/>
    <w:link w:val="Title"/>
    <w:uiPriority w:val="10"/>
    <w:rsid w:val="009E2746"/>
    <w:rPr>
      <w:rFonts w:eastAsia="Times New Roman"/>
      <w:i/>
      <w:iCs/>
      <w:sz w:val="36"/>
      <w:szCs w:val="36"/>
      <w:shd w:val="clear" w:color="auto" w:fill="FFC000"/>
    </w:rPr>
  </w:style>
  <w:style w:type="character" w:customStyle="1" w:styleId="Heading1Char">
    <w:name w:val="Heading 1 Char"/>
    <w:basedOn w:val="DefaultParagraphFont"/>
    <w:link w:val="Heading1"/>
    <w:uiPriority w:val="9"/>
    <w:rsid w:val="00A47F82"/>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org/products/aphon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1418</Words>
  <Characters>8084</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APH</Company>
  <LinksUpToDate>false</LinksUpToDate>
  <CharactersWithSpaces>9484</CharactersWithSpaces>
  <SharedDoc>false</SharedDoc>
  <HLinks>
    <vt:vector size="6" baseType="variant">
      <vt:variant>
        <vt:i4>5898244</vt:i4>
      </vt:variant>
      <vt:variant>
        <vt:i4>0</vt:i4>
      </vt:variant>
      <vt:variant>
        <vt:i4>0</vt:i4>
      </vt:variant>
      <vt:variant>
        <vt:i4>5</vt:i4>
      </vt:variant>
      <vt:variant>
        <vt:lpwstr>http://www.aph.org/products/aphont.html/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ekitchel</dc:creator>
  <cp:keywords/>
  <dc:description/>
  <cp:lastModifiedBy>Robert Conaghan</cp:lastModifiedBy>
  <cp:revision>6</cp:revision>
  <dcterms:created xsi:type="dcterms:W3CDTF">2022-04-25T13:15:00Z</dcterms:created>
  <dcterms:modified xsi:type="dcterms:W3CDTF">2022-04-25T14:04:00Z</dcterms:modified>
</cp:coreProperties>
</file>