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FE86" w14:textId="77777777" w:rsidR="004D2869" w:rsidRDefault="00F97353" w:rsidP="004D2869">
      <w:pPr>
        <w:pStyle w:val="Heading1"/>
      </w:pPr>
      <w:r w:rsidRPr="00F97353">
        <w:t xml:space="preserve">Report of the Educational Services Advisory Committee </w:t>
      </w:r>
    </w:p>
    <w:p w14:paraId="29085125" w14:textId="77777777" w:rsidR="004D2869" w:rsidRDefault="00F97353" w:rsidP="004D2869">
      <w:pPr>
        <w:pStyle w:val="Heading1"/>
      </w:pPr>
      <w:r w:rsidRPr="00F97353">
        <w:t xml:space="preserve">to the Trustees of the </w:t>
      </w:r>
    </w:p>
    <w:p w14:paraId="3F1DB2A9" w14:textId="77777777" w:rsidR="004D2869" w:rsidRDefault="00F97353" w:rsidP="004D2869">
      <w:pPr>
        <w:pStyle w:val="Heading1"/>
      </w:pPr>
      <w:r w:rsidRPr="00F97353">
        <w:t>American Printing House for the Blind</w:t>
      </w:r>
      <w:r>
        <w:t xml:space="preserve"> </w:t>
      </w:r>
    </w:p>
    <w:p w14:paraId="715BDC67" w14:textId="084D5C87" w:rsidR="00F97353" w:rsidRDefault="00F97353" w:rsidP="004D2869">
      <w:pPr>
        <w:pStyle w:val="Heading1"/>
      </w:pPr>
      <w:r w:rsidRPr="00F97353">
        <w:t>Fiscal Year 202</w:t>
      </w:r>
      <w:r w:rsidR="00FC65E0">
        <w:t>2</w:t>
      </w:r>
    </w:p>
    <w:p w14:paraId="6C23418B" w14:textId="77777777" w:rsidR="00D51E29" w:rsidRDefault="00D51E29" w:rsidP="004D2869">
      <w:pPr>
        <w:pStyle w:val="Heading2"/>
      </w:pPr>
      <w:r>
        <w:t>PURPOSE</w:t>
      </w:r>
    </w:p>
    <w:p w14:paraId="1F966184" w14:textId="77777777" w:rsidR="00D51E29" w:rsidRPr="00A301B4" w:rsidRDefault="00D51E29" w:rsidP="00A301B4">
      <w:pPr>
        <w:pStyle w:val="Body1"/>
        <w:spacing w:line="360" w:lineRule="auto"/>
        <w:rPr>
          <w:rFonts w:ascii="Verdana" w:hAnsi="Verdana"/>
          <w:szCs w:val="24"/>
        </w:rPr>
      </w:pPr>
      <w:r>
        <w:rPr>
          <w:rFonts w:ascii="Verdana" w:hAnsi="Verdana"/>
          <w:szCs w:val="24"/>
        </w:rPr>
        <w:t xml:space="preserve">The purpose of the Educational </w:t>
      </w:r>
      <w:r w:rsidR="004D2869">
        <w:rPr>
          <w:rFonts w:ascii="Verdana" w:hAnsi="Verdana"/>
          <w:szCs w:val="24"/>
        </w:rPr>
        <w:t>Services Advisory Committee (ES</w:t>
      </w:r>
      <w:r>
        <w:rPr>
          <w:rFonts w:ascii="Verdana" w:hAnsi="Verdana"/>
          <w:szCs w:val="24"/>
        </w:rPr>
        <w:t>AC) is:</w:t>
      </w:r>
    </w:p>
    <w:p w14:paraId="6727CDB5"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provide oversight and leadership in the planning, evaluation, and delivery of product-related services provided by the Act to Promote the Education of the Blind.</w:t>
      </w:r>
    </w:p>
    <w:p w14:paraId="7D0B80E7"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identify new services as needed.</w:t>
      </w:r>
    </w:p>
    <w:p w14:paraId="3D5D0A31"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assist in the promotion of APH products through services.</w:t>
      </w:r>
    </w:p>
    <w:p w14:paraId="355CBF69"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on general operations and communications as they relate to the accountability of services provided.</w:t>
      </w:r>
    </w:p>
    <w:p w14:paraId="4227EF2B"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generally on topics relevant to the education and rehabilitation of persons who are blind or visually impaired.</w:t>
      </w:r>
    </w:p>
    <w:p w14:paraId="110F1E2A"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advise APH in planning future federal initiatives based on innovative ideas and current trends by helping APH staff keep informed of trends and important discussions/debates occurring in the field.</w:t>
      </w:r>
    </w:p>
    <w:p w14:paraId="0C04E70F"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advocate for and support the administration of the ACT by APH.</w:t>
      </w:r>
    </w:p>
    <w:p w14:paraId="3320EDF6" w14:textId="77777777" w:rsidR="004D2869" w:rsidRPr="004D2869" w:rsidRDefault="004D2869" w:rsidP="00707608">
      <w:pPr>
        <w:pStyle w:val="ListParagraph"/>
        <w:numPr>
          <w:ilvl w:val="0"/>
          <w:numId w:val="7"/>
        </w:numPr>
        <w:spacing w:line="360" w:lineRule="auto"/>
        <w:ind w:left="360"/>
        <w:rPr>
          <w:rFonts w:ascii="Verdana" w:hAnsi="Verdana"/>
          <w:sz w:val="24"/>
          <w:szCs w:val="24"/>
          <w:lang w:val="en"/>
        </w:rPr>
      </w:pPr>
      <w:r w:rsidRPr="004D2869">
        <w:rPr>
          <w:rFonts w:ascii="Verdana" w:hAnsi="Verdana"/>
          <w:sz w:val="24"/>
          <w:szCs w:val="24"/>
          <w:lang w:val="en"/>
        </w:rPr>
        <w:t>To facilitate communications and partnerships between APH and appropriate entities.</w:t>
      </w:r>
    </w:p>
    <w:p w14:paraId="1155C319" w14:textId="77777777" w:rsidR="00D51E29" w:rsidRDefault="00D51E29" w:rsidP="004D2869">
      <w:pPr>
        <w:pStyle w:val="Heading2"/>
      </w:pPr>
      <w:r>
        <w:t>INTRODUCTION</w:t>
      </w:r>
    </w:p>
    <w:p w14:paraId="222A498F" w14:textId="5BF35034" w:rsidR="004D2869" w:rsidRPr="004D2869" w:rsidRDefault="004D2869" w:rsidP="004D2869">
      <w:pPr>
        <w:spacing w:line="360" w:lineRule="auto"/>
        <w:rPr>
          <w:rFonts w:ascii="Verdana" w:hAnsi="Verdana"/>
          <w:sz w:val="24"/>
          <w:szCs w:val="24"/>
          <w:lang w:val="en"/>
        </w:rPr>
      </w:pPr>
      <w:r w:rsidRPr="004D2869">
        <w:rPr>
          <w:rFonts w:ascii="Verdana" w:hAnsi="Verdana"/>
          <w:sz w:val="24"/>
          <w:szCs w:val="24"/>
          <w:lang w:val="en"/>
        </w:rPr>
        <w:t>In March of 202</w:t>
      </w:r>
      <w:r w:rsidR="00FC65E0">
        <w:rPr>
          <w:rFonts w:ascii="Verdana" w:hAnsi="Verdana"/>
          <w:sz w:val="24"/>
          <w:szCs w:val="24"/>
          <w:lang w:val="en"/>
        </w:rPr>
        <w:t>2</w:t>
      </w:r>
      <w:r w:rsidRPr="004D2869">
        <w:rPr>
          <w:rFonts w:ascii="Verdana" w:hAnsi="Verdana"/>
          <w:sz w:val="24"/>
          <w:szCs w:val="24"/>
          <w:lang w:val="en"/>
        </w:rPr>
        <w:t xml:space="preserve"> the ESAC met </w:t>
      </w:r>
      <w:r w:rsidR="00FC65E0">
        <w:rPr>
          <w:rFonts w:ascii="Verdana" w:hAnsi="Verdana"/>
          <w:sz w:val="24"/>
          <w:szCs w:val="24"/>
          <w:lang w:val="en"/>
        </w:rPr>
        <w:t>in Louisville, KY,</w:t>
      </w:r>
      <w:r w:rsidRPr="004D2869">
        <w:rPr>
          <w:rFonts w:ascii="Verdana" w:hAnsi="Verdana"/>
          <w:sz w:val="24"/>
          <w:szCs w:val="24"/>
          <w:lang w:val="en"/>
        </w:rPr>
        <w:t xml:space="preserve"> </w:t>
      </w:r>
      <w:r w:rsidR="00265B0F">
        <w:rPr>
          <w:rFonts w:ascii="Verdana" w:hAnsi="Verdana"/>
          <w:sz w:val="24"/>
          <w:szCs w:val="24"/>
          <w:lang w:val="en"/>
        </w:rPr>
        <w:t>at</w:t>
      </w:r>
      <w:r w:rsidRPr="004D2869">
        <w:rPr>
          <w:rFonts w:ascii="Verdana" w:hAnsi="Verdana"/>
          <w:sz w:val="24"/>
          <w:szCs w:val="24"/>
          <w:lang w:val="en"/>
        </w:rPr>
        <w:t xml:space="preserve"> APH as a formal advisory committee to address the 202</w:t>
      </w:r>
      <w:r w:rsidR="00FC65E0">
        <w:rPr>
          <w:rFonts w:ascii="Verdana" w:hAnsi="Verdana"/>
          <w:sz w:val="24"/>
          <w:szCs w:val="24"/>
          <w:lang w:val="en"/>
        </w:rPr>
        <w:t>1</w:t>
      </w:r>
      <w:r w:rsidRPr="004D2869">
        <w:rPr>
          <w:rFonts w:ascii="Verdana" w:hAnsi="Verdana"/>
          <w:sz w:val="24"/>
          <w:szCs w:val="24"/>
          <w:lang w:val="en"/>
        </w:rPr>
        <w:t xml:space="preserve"> ESAC report and to develop commendations and recommendations for the current fiscal year. To assist with this endeavor, presentations were made by APH’s </w:t>
      </w:r>
      <w:r w:rsidR="00265B0F">
        <w:rPr>
          <w:rFonts w:ascii="Verdana" w:hAnsi="Verdana"/>
          <w:sz w:val="24"/>
          <w:szCs w:val="24"/>
          <w:lang w:val="en"/>
        </w:rPr>
        <w:t>services administrative</w:t>
      </w:r>
      <w:r w:rsidRPr="004D2869">
        <w:rPr>
          <w:rFonts w:ascii="Verdana" w:hAnsi="Verdana"/>
          <w:sz w:val="24"/>
          <w:szCs w:val="24"/>
          <w:lang w:val="en"/>
        </w:rPr>
        <w:t xml:space="preserve"> staff, </w:t>
      </w:r>
      <w:r w:rsidRPr="004D2869">
        <w:rPr>
          <w:rFonts w:ascii="Verdana" w:hAnsi="Verdana"/>
          <w:sz w:val="24"/>
          <w:szCs w:val="24"/>
          <w:lang w:val="en"/>
        </w:rPr>
        <w:lastRenderedPageBreak/>
        <w:t>including progress updates on the 202</w:t>
      </w:r>
      <w:r w:rsidR="00FC65E0">
        <w:rPr>
          <w:rFonts w:ascii="Verdana" w:hAnsi="Verdana"/>
          <w:sz w:val="24"/>
          <w:szCs w:val="24"/>
          <w:lang w:val="en"/>
        </w:rPr>
        <w:t>1</w:t>
      </w:r>
      <w:r w:rsidRPr="004D2869">
        <w:rPr>
          <w:rFonts w:ascii="Verdana" w:hAnsi="Verdana"/>
          <w:sz w:val="24"/>
          <w:szCs w:val="24"/>
          <w:lang w:val="en"/>
        </w:rPr>
        <w:t xml:space="preserve"> recommendations, </w:t>
      </w:r>
      <w:r w:rsidR="00883FBF" w:rsidRPr="004D2869">
        <w:rPr>
          <w:rFonts w:ascii="Verdana" w:hAnsi="Verdana"/>
          <w:sz w:val="24"/>
          <w:szCs w:val="24"/>
          <w:lang w:val="en"/>
        </w:rPr>
        <w:t>operations,</w:t>
      </w:r>
      <w:r w:rsidRPr="004D2869">
        <w:rPr>
          <w:rFonts w:ascii="Verdana" w:hAnsi="Verdana"/>
          <w:sz w:val="24"/>
          <w:szCs w:val="24"/>
          <w:lang w:val="en"/>
        </w:rPr>
        <w:t xml:space="preserve"> and information on new initiatives.</w:t>
      </w:r>
    </w:p>
    <w:p w14:paraId="4B54C49F" w14:textId="77777777" w:rsidR="004F2C49" w:rsidRPr="00D51E29" w:rsidRDefault="004F2C49" w:rsidP="004D2869">
      <w:pPr>
        <w:pStyle w:val="Heading2"/>
      </w:pPr>
      <w:r w:rsidRPr="00D51E29">
        <w:t>COMMENDATIONS</w:t>
      </w:r>
    </w:p>
    <w:p w14:paraId="0E07E128" w14:textId="77777777" w:rsidR="004F2C49" w:rsidRPr="002F690F" w:rsidRDefault="004F2C49" w:rsidP="002F690F">
      <w:pPr>
        <w:rPr>
          <w:rFonts w:ascii="Verdana" w:hAnsi="Verdana"/>
          <w:sz w:val="24"/>
          <w:szCs w:val="24"/>
        </w:rPr>
      </w:pPr>
      <w:r w:rsidRPr="002F690F">
        <w:rPr>
          <w:rFonts w:ascii="Verdana" w:hAnsi="Verdana"/>
          <w:sz w:val="24"/>
          <w:szCs w:val="24"/>
        </w:rPr>
        <w:t>T</w:t>
      </w:r>
      <w:r w:rsidR="004D2869" w:rsidRPr="002F690F">
        <w:rPr>
          <w:rFonts w:ascii="Verdana" w:hAnsi="Verdana"/>
          <w:sz w:val="24"/>
          <w:szCs w:val="24"/>
        </w:rPr>
        <w:t>he ES</w:t>
      </w:r>
      <w:r w:rsidRPr="002F690F">
        <w:rPr>
          <w:rFonts w:ascii="Verdana" w:hAnsi="Verdana"/>
          <w:sz w:val="24"/>
          <w:szCs w:val="24"/>
        </w:rPr>
        <w:t>AC commends APH for the following:</w:t>
      </w:r>
    </w:p>
    <w:p w14:paraId="2DCC7FFA" w14:textId="77777777"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 xml:space="preserve">The outreach team for their focus on expansion of regional support for services and products.  </w:t>
      </w:r>
    </w:p>
    <w:p w14:paraId="37F34D92" w14:textId="5CCAAFFF"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 xml:space="preserve">The creation of ABIDE program to support </w:t>
      </w:r>
      <w:r w:rsidR="00883FBF" w:rsidRPr="00FC65E0">
        <w:rPr>
          <w:rFonts w:ascii="Verdana" w:hAnsi="Verdana"/>
          <w:sz w:val="24"/>
          <w:szCs w:val="24"/>
        </w:rPr>
        <w:t>all</w:t>
      </w:r>
      <w:r w:rsidRPr="00FC65E0">
        <w:rPr>
          <w:rFonts w:ascii="Verdana" w:hAnsi="Verdana"/>
          <w:sz w:val="24"/>
          <w:szCs w:val="24"/>
        </w:rPr>
        <w:t xml:space="preserve"> APH from its employees to the people they serve by recognizing and fostering a culture of accessibility, belonging, inclusion, </w:t>
      </w:r>
      <w:proofErr w:type="gramStart"/>
      <w:r w:rsidRPr="00FC65E0">
        <w:rPr>
          <w:rFonts w:ascii="Verdana" w:hAnsi="Verdana"/>
          <w:sz w:val="24"/>
          <w:szCs w:val="24"/>
        </w:rPr>
        <w:t>diversity</w:t>
      </w:r>
      <w:proofErr w:type="gramEnd"/>
      <w:r w:rsidRPr="00FC65E0">
        <w:rPr>
          <w:rFonts w:ascii="Verdana" w:hAnsi="Verdana"/>
          <w:sz w:val="24"/>
          <w:szCs w:val="24"/>
        </w:rPr>
        <w:t xml:space="preserve"> and equity.</w:t>
      </w:r>
    </w:p>
    <w:p w14:paraId="1C7DE830" w14:textId="77777777"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The improvement of the customer service system for EOTs, customers and partners, as evidenced by the national recruiting and employment of remote staff, creating clear key performance indicators, call back options and improved department collaboration.</w:t>
      </w:r>
    </w:p>
    <w:p w14:paraId="0B047D48" w14:textId="77777777"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 xml:space="preserve">The update of the Louis database platform allowing for better usability and integration with the APH shopping site.   </w:t>
      </w:r>
    </w:p>
    <w:p w14:paraId="01C2343B" w14:textId="77777777"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The creativity to begin a partnership with OCALI with their program of “Unlock Reading for Students with VI”.</w:t>
      </w:r>
    </w:p>
    <w:p w14:paraId="68E8A85E" w14:textId="77777777" w:rsidR="00FC65E0"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 xml:space="preserve">The thoughtfulness paid to the museum and its layout including the use of outside consultants to create a truly accessible environment for all. </w:t>
      </w:r>
    </w:p>
    <w:p w14:paraId="7C6AAF5B" w14:textId="3ADE04F5" w:rsidR="00AE2DB8" w:rsidRPr="00FC65E0" w:rsidRDefault="00FC65E0" w:rsidP="00FC65E0">
      <w:pPr>
        <w:pStyle w:val="ListParagraph"/>
        <w:numPr>
          <w:ilvl w:val="0"/>
          <w:numId w:val="2"/>
        </w:numPr>
        <w:spacing w:line="360" w:lineRule="auto"/>
        <w:rPr>
          <w:rFonts w:ascii="Verdana" w:hAnsi="Verdana"/>
          <w:sz w:val="24"/>
          <w:szCs w:val="24"/>
        </w:rPr>
      </w:pPr>
      <w:r w:rsidRPr="00FC65E0">
        <w:rPr>
          <w:rFonts w:ascii="Verdana" w:hAnsi="Verdana"/>
          <w:sz w:val="24"/>
          <w:szCs w:val="24"/>
        </w:rPr>
        <w:t xml:space="preserve">The successful transition of SRS to an external provider to increase security. </w:t>
      </w:r>
    </w:p>
    <w:p w14:paraId="23D62781" w14:textId="77777777" w:rsidR="0010107D" w:rsidRPr="00C56550" w:rsidRDefault="004F2C49" w:rsidP="00A301B4">
      <w:pPr>
        <w:spacing w:line="360" w:lineRule="auto"/>
        <w:rPr>
          <w:rFonts w:ascii="Verdana" w:hAnsi="Verdana"/>
          <w:b/>
          <w:sz w:val="24"/>
          <w:szCs w:val="24"/>
        </w:rPr>
      </w:pPr>
      <w:r w:rsidRPr="00C56550">
        <w:rPr>
          <w:rFonts w:ascii="Verdana" w:hAnsi="Verdana"/>
          <w:b/>
          <w:sz w:val="24"/>
          <w:szCs w:val="24"/>
        </w:rPr>
        <w:t xml:space="preserve">Consistent with the Act to Promote the Education of the Blind (1879), the Educational </w:t>
      </w:r>
      <w:r w:rsidR="002F690F">
        <w:rPr>
          <w:rFonts w:ascii="Verdana" w:hAnsi="Verdana"/>
          <w:b/>
          <w:sz w:val="24"/>
          <w:szCs w:val="24"/>
        </w:rPr>
        <w:t>Services Advisory Committee (ES</w:t>
      </w:r>
      <w:r w:rsidRPr="00C56550">
        <w:rPr>
          <w:rFonts w:ascii="Verdana" w:hAnsi="Verdana"/>
          <w:b/>
          <w:sz w:val="24"/>
          <w:szCs w:val="24"/>
        </w:rPr>
        <w:t>AC) recommends that APH:</w:t>
      </w:r>
    </w:p>
    <w:p w14:paraId="69B633A3" w14:textId="60B1B8EC" w:rsidR="002F690F" w:rsidRPr="00883FBF" w:rsidRDefault="00883FBF" w:rsidP="00883FBF">
      <w:pPr>
        <w:pStyle w:val="ListParagraph"/>
        <w:numPr>
          <w:ilvl w:val="0"/>
          <w:numId w:val="9"/>
        </w:numPr>
        <w:spacing w:line="360" w:lineRule="auto"/>
        <w:rPr>
          <w:rFonts w:ascii="Verdana" w:hAnsi="Verdana"/>
          <w:sz w:val="24"/>
          <w:szCs w:val="24"/>
        </w:rPr>
      </w:pPr>
      <w:r w:rsidRPr="00883FBF">
        <w:rPr>
          <w:rFonts w:ascii="Verdana" w:hAnsi="Verdana"/>
          <w:sz w:val="24"/>
          <w:szCs w:val="24"/>
        </w:rPr>
        <w:t>Recognize that the scoring rubric for the APH Scholars is a living document with an active review each year by ESAC. The drafted updates for 2022 are completed and shared with APH leadership</w:t>
      </w:r>
      <w:r w:rsidR="002F690F" w:rsidRPr="00883FBF">
        <w:rPr>
          <w:rFonts w:ascii="Verdana" w:hAnsi="Verdana"/>
          <w:sz w:val="24"/>
          <w:szCs w:val="24"/>
        </w:rPr>
        <w:t xml:space="preserve">: </w:t>
      </w:r>
    </w:p>
    <w:p w14:paraId="40E423EB" w14:textId="6A4850EB" w:rsidR="00883FBF" w:rsidRPr="00883FBF" w:rsidRDefault="00883FBF" w:rsidP="00883FBF">
      <w:pPr>
        <w:pStyle w:val="ListParagraph"/>
        <w:numPr>
          <w:ilvl w:val="1"/>
          <w:numId w:val="9"/>
        </w:numPr>
        <w:spacing w:line="360" w:lineRule="auto"/>
        <w:rPr>
          <w:rFonts w:ascii="Verdana" w:eastAsia="Verdana" w:hAnsi="Verdana" w:cs="Verdana"/>
          <w:sz w:val="24"/>
          <w:szCs w:val="24"/>
          <w:lang w:val="en"/>
        </w:rPr>
      </w:pPr>
      <w:r w:rsidRPr="00883FBF">
        <w:rPr>
          <w:rFonts w:ascii="Verdana" w:hAnsi="Verdana"/>
          <w:sz w:val="24"/>
          <w:szCs w:val="24"/>
        </w:rPr>
        <w:lastRenderedPageBreak/>
        <w:t>Consider the addition of a category for other professionals connected to the vision field but not necessarily teachers.</w:t>
      </w:r>
      <w:r w:rsidRPr="00883FBF">
        <w:rPr>
          <w:rFonts w:ascii="Verdana" w:eastAsia="Verdana" w:hAnsi="Verdana" w:cs="Verdana"/>
          <w:sz w:val="24"/>
          <w:szCs w:val="24"/>
          <w:lang w:val="en"/>
        </w:rPr>
        <w:t xml:space="preserve"> (Technical Support, Braille Transcribers, Paraprofessionals and Ordering Specialists, etc.) </w:t>
      </w:r>
    </w:p>
    <w:p w14:paraId="74DABC5B" w14:textId="3E45AA56" w:rsidR="002F690F" w:rsidRDefault="00883FBF" w:rsidP="00883FBF">
      <w:pPr>
        <w:pStyle w:val="Normal0"/>
        <w:numPr>
          <w:ilvl w:val="0"/>
          <w:numId w:val="9"/>
        </w:numPr>
        <w:spacing w:after="0" w:line="360" w:lineRule="auto"/>
        <w:rPr>
          <w:rFonts w:ascii="Verdana" w:eastAsia="Verdana" w:hAnsi="Verdana" w:cs="Verdana"/>
          <w:sz w:val="24"/>
          <w:szCs w:val="24"/>
        </w:rPr>
      </w:pPr>
      <w:r w:rsidRPr="1937D57A">
        <w:rPr>
          <w:rFonts w:ascii="Verdana" w:eastAsia="Verdana" w:hAnsi="Verdana" w:cs="Verdana"/>
          <w:color w:val="000000" w:themeColor="text1"/>
          <w:sz w:val="24"/>
          <w:szCs w:val="24"/>
        </w:rPr>
        <w:t xml:space="preserve">Develop the ability to provide support on the products from field reviewers who can answer technical questions on a platform </w:t>
      </w:r>
      <w:proofErr w:type="gramStart"/>
      <w:r w:rsidRPr="1937D57A">
        <w:rPr>
          <w:rFonts w:ascii="Verdana" w:eastAsia="Verdana" w:hAnsi="Verdana" w:cs="Verdana"/>
          <w:color w:val="000000" w:themeColor="text1"/>
          <w:sz w:val="24"/>
          <w:szCs w:val="24"/>
        </w:rPr>
        <w:t>similar to</w:t>
      </w:r>
      <w:proofErr w:type="gramEnd"/>
      <w:r w:rsidRPr="1937D57A">
        <w:rPr>
          <w:rFonts w:ascii="Verdana" w:eastAsia="Verdana" w:hAnsi="Verdana" w:cs="Verdana"/>
          <w:color w:val="000000" w:themeColor="text1"/>
          <w:sz w:val="24"/>
          <w:szCs w:val="24"/>
        </w:rPr>
        <w:t xml:space="preserve"> Apple Support Community and consider using a star rating scale open to all product users.</w:t>
      </w:r>
    </w:p>
    <w:p w14:paraId="0678F03D" w14:textId="5AA18514" w:rsidR="002F690F" w:rsidRDefault="00883FBF" w:rsidP="00883FBF">
      <w:pPr>
        <w:pStyle w:val="Normal0"/>
        <w:numPr>
          <w:ilvl w:val="0"/>
          <w:numId w:val="9"/>
        </w:numPr>
        <w:spacing w:after="0" w:line="360" w:lineRule="auto"/>
        <w:rPr>
          <w:rFonts w:ascii="Verdana" w:eastAsia="Verdana" w:hAnsi="Verdana" w:cs="Verdana"/>
          <w:sz w:val="24"/>
          <w:szCs w:val="24"/>
        </w:rPr>
      </w:pPr>
      <w:r w:rsidRPr="1937D57A">
        <w:rPr>
          <w:rFonts w:ascii="Verdana" w:eastAsia="Verdana" w:hAnsi="Verdana" w:cs="Verdana"/>
          <w:sz w:val="24"/>
          <w:szCs w:val="24"/>
        </w:rPr>
        <w:t xml:space="preserve">Create measurable and clear Outreach Regional </w:t>
      </w:r>
      <w:r w:rsidR="00655C14">
        <w:rPr>
          <w:rFonts w:ascii="Verdana" w:eastAsia="Verdana" w:hAnsi="Verdana" w:cs="Verdana"/>
          <w:sz w:val="24"/>
          <w:szCs w:val="24"/>
        </w:rPr>
        <w:t>Specialists</w:t>
      </w:r>
      <w:r w:rsidRPr="1937D57A">
        <w:rPr>
          <w:rFonts w:ascii="Verdana" w:eastAsia="Verdana" w:hAnsi="Verdana" w:cs="Verdana"/>
          <w:sz w:val="24"/>
          <w:szCs w:val="24"/>
        </w:rPr>
        <w:t xml:space="preserve"> goals that are shared with EOTs and in the yearly review account for EOT feedback</w:t>
      </w:r>
      <w:r>
        <w:rPr>
          <w:rFonts w:ascii="Verdana" w:eastAsia="Verdana" w:hAnsi="Verdana" w:cs="Verdana"/>
          <w:sz w:val="24"/>
          <w:szCs w:val="24"/>
        </w:rPr>
        <w:t>.</w:t>
      </w:r>
    </w:p>
    <w:p w14:paraId="71C33C21" w14:textId="76B775FF" w:rsidR="00883FBF" w:rsidRPr="00883FBF" w:rsidRDefault="00883FBF" w:rsidP="00883FBF">
      <w:pPr>
        <w:pStyle w:val="Normal0"/>
        <w:numPr>
          <w:ilvl w:val="1"/>
          <w:numId w:val="9"/>
        </w:numPr>
        <w:spacing w:after="0" w:line="360" w:lineRule="auto"/>
        <w:rPr>
          <w:rFonts w:ascii="Verdana" w:eastAsia="Verdana" w:hAnsi="Verdana" w:cs="Verdana"/>
          <w:sz w:val="24"/>
          <w:szCs w:val="24"/>
        </w:rPr>
      </w:pPr>
      <w:r w:rsidRPr="00883FBF">
        <w:rPr>
          <w:rFonts w:ascii="Verdana" w:eastAsia="Verdana" w:hAnsi="Verdana" w:cs="Verdana"/>
          <w:sz w:val="24"/>
          <w:szCs w:val="24"/>
        </w:rPr>
        <w:t xml:space="preserve">In the virtual EOT meetings allow for breakout sessions to provide a consistent meeting opportunity with EOTs and their regional </w:t>
      </w:r>
      <w:r w:rsidR="00857563">
        <w:rPr>
          <w:rFonts w:ascii="Verdana" w:eastAsia="Verdana" w:hAnsi="Verdana" w:cs="Verdana"/>
          <w:sz w:val="24"/>
          <w:szCs w:val="24"/>
        </w:rPr>
        <w:t>specialists</w:t>
      </w:r>
      <w:r w:rsidRPr="00883FBF">
        <w:rPr>
          <w:rFonts w:ascii="Verdana" w:eastAsia="Verdana" w:hAnsi="Verdana" w:cs="Verdana"/>
          <w:sz w:val="24"/>
          <w:szCs w:val="24"/>
        </w:rPr>
        <w:t xml:space="preserve">. </w:t>
      </w:r>
    </w:p>
    <w:p w14:paraId="2FF07D78" w14:textId="546F0353" w:rsidR="00883FBF" w:rsidRPr="00883FBF" w:rsidRDefault="00883FBF" w:rsidP="00883FBF">
      <w:pPr>
        <w:pStyle w:val="Normal0"/>
        <w:numPr>
          <w:ilvl w:val="0"/>
          <w:numId w:val="9"/>
        </w:numPr>
        <w:spacing w:after="0" w:line="360" w:lineRule="auto"/>
        <w:rPr>
          <w:rFonts w:ascii="Verdana" w:eastAsia="Verdana" w:hAnsi="Verdana" w:cs="Verdana"/>
          <w:color w:val="000000" w:themeColor="text1"/>
          <w:sz w:val="24"/>
          <w:szCs w:val="24"/>
        </w:rPr>
      </w:pPr>
      <w:r w:rsidRPr="00883FBF">
        <w:rPr>
          <w:rFonts w:ascii="Verdana" w:eastAsia="Verdana" w:hAnsi="Verdana" w:cs="Verdana"/>
          <w:color w:val="000000" w:themeColor="text1"/>
          <w:sz w:val="24"/>
          <w:szCs w:val="24"/>
        </w:rPr>
        <w:t>Examine the usability of the Louis Database and other website designs. (</w:t>
      </w:r>
      <w:proofErr w:type="gramStart"/>
      <w:r w:rsidRPr="00883FBF">
        <w:rPr>
          <w:rFonts w:ascii="Verdana" w:eastAsia="Verdana" w:hAnsi="Verdana" w:cs="Verdana"/>
          <w:color w:val="000000" w:themeColor="text1"/>
          <w:sz w:val="24"/>
          <w:szCs w:val="24"/>
        </w:rPr>
        <w:t>e.g.</w:t>
      </w:r>
      <w:proofErr w:type="gramEnd"/>
      <w:r w:rsidRPr="00883FBF">
        <w:rPr>
          <w:rFonts w:ascii="Verdana" w:eastAsia="Verdana" w:hAnsi="Verdana" w:cs="Verdana"/>
          <w:color w:val="000000" w:themeColor="text1"/>
          <w:sz w:val="24"/>
          <w:szCs w:val="24"/>
        </w:rPr>
        <w:t xml:space="preserve"> provide a larger reset button for the Louis database search function)</w:t>
      </w:r>
      <w:r>
        <w:rPr>
          <w:rFonts w:ascii="Verdana" w:eastAsia="Verdana" w:hAnsi="Verdana" w:cs="Verdana"/>
          <w:color w:val="000000" w:themeColor="text1"/>
          <w:sz w:val="24"/>
          <w:szCs w:val="24"/>
        </w:rPr>
        <w:t>.</w:t>
      </w:r>
    </w:p>
    <w:p w14:paraId="32862CFD" w14:textId="77777777" w:rsidR="00883FBF" w:rsidRDefault="00883FBF" w:rsidP="00883FBF">
      <w:pPr>
        <w:pStyle w:val="Normal0"/>
        <w:numPr>
          <w:ilvl w:val="0"/>
          <w:numId w:val="9"/>
        </w:numPr>
        <w:spacing w:after="0" w:line="360" w:lineRule="auto"/>
        <w:rPr>
          <w:rFonts w:ascii="Verdana" w:eastAsia="Verdana" w:hAnsi="Verdana" w:cs="Verdana"/>
          <w:sz w:val="24"/>
          <w:szCs w:val="24"/>
        </w:rPr>
      </w:pPr>
      <w:r w:rsidRPr="1937D57A">
        <w:rPr>
          <w:rFonts w:ascii="Verdana" w:eastAsia="Verdana" w:hAnsi="Verdana" w:cs="Verdana"/>
          <w:sz w:val="24"/>
          <w:szCs w:val="24"/>
        </w:rPr>
        <w:t>Work to improve the current CATT program including outreach and provide targeted trainings. Then scale this as a resource for all regions</w:t>
      </w:r>
      <w:r>
        <w:rPr>
          <w:rFonts w:ascii="Verdana" w:eastAsia="Verdana" w:hAnsi="Verdana" w:cs="Verdana"/>
          <w:sz w:val="24"/>
          <w:szCs w:val="24"/>
        </w:rPr>
        <w:t>.</w:t>
      </w:r>
    </w:p>
    <w:p w14:paraId="063694FD" w14:textId="52C6AA30" w:rsidR="00883FBF" w:rsidRPr="00883FBF" w:rsidRDefault="00883FBF" w:rsidP="00883FBF">
      <w:pPr>
        <w:pStyle w:val="Normal0"/>
        <w:numPr>
          <w:ilvl w:val="0"/>
          <w:numId w:val="9"/>
        </w:numPr>
        <w:spacing w:after="0" w:line="360" w:lineRule="auto"/>
        <w:rPr>
          <w:rFonts w:ascii="Verdana" w:eastAsia="Verdana" w:hAnsi="Verdana" w:cs="Verdana"/>
          <w:sz w:val="24"/>
          <w:szCs w:val="24"/>
        </w:rPr>
      </w:pPr>
      <w:r w:rsidRPr="00883FBF">
        <w:rPr>
          <w:rFonts w:ascii="Verdana" w:eastAsia="Verdana" w:hAnsi="Verdana" w:cs="Verdana"/>
          <w:sz w:val="24"/>
          <w:szCs w:val="24"/>
        </w:rPr>
        <w:t>Develop a home page portal that allows for specific “I want to...” prompts to allow for clearer navigation to all APH’s programs. (</w:t>
      </w:r>
      <w:proofErr w:type="gramStart"/>
      <w:r w:rsidRPr="00883FBF">
        <w:rPr>
          <w:rFonts w:ascii="Verdana" w:eastAsia="Verdana" w:hAnsi="Verdana" w:cs="Verdana"/>
          <w:sz w:val="24"/>
          <w:szCs w:val="24"/>
        </w:rPr>
        <w:t>i.e.</w:t>
      </w:r>
      <w:proofErr w:type="gramEnd"/>
      <w:r w:rsidRPr="00883FBF">
        <w:rPr>
          <w:rFonts w:ascii="Verdana" w:eastAsia="Verdana" w:hAnsi="Verdana" w:cs="Verdana"/>
          <w:sz w:val="24"/>
          <w:szCs w:val="24"/>
        </w:rPr>
        <w:t xml:space="preserve"> preliminary chat bot function)</w:t>
      </w:r>
      <w:r>
        <w:rPr>
          <w:rFonts w:ascii="Verdana" w:eastAsia="Verdana" w:hAnsi="Verdana" w:cs="Verdana"/>
          <w:sz w:val="24"/>
          <w:szCs w:val="24"/>
        </w:rPr>
        <w:t>.</w:t>
      </w:r>
    </w:p>
    <w:p w14:paraId="7AC20FD0" w14:textId="77777777" w:rsidR="00767696" w:rsidRDefault="00767696" w:rsidP="00883FBF">
      <w:pPr>
        <w:pStyle w:val="Body1"/>
        <w:spacing w:before="240" w:line="360" w:lineRule="auto"/>
        <w:rPr>
          <w:rFonts w:ascii="Verdana" w:hAnsi="Verdana"/>
          <w:szCs w:val="24"/>
        </w:rPr>
      </w:pPr>
      <w:r>
        <w:rPr>
          <w:rFonts w:ascii="Verdana" w:hAnsi="Verdana"/>
          <w:szCs w:val="24"/>
        </w:rPr>
        <w:t>Respectfully Submitted,</w:t>
      </w:r>
    </w:p>
    <w:p w14:paraId="01E597CD" w14:textId="29D2C223" w:rsidR="00767696" w:rsidRDefault="00767696" w:rsidP="00883FBF">
      <w:pPr>
        <w:pStyle w:val="Body1"/>
        <w:spacing w:before="240" w:line="360" w:lineRule="auto"/>
        <w:rPr>
          <w:rFonts w:ascii="Verdana" w:hAnsi="Verdana"/>
          <w:szCs w:val="24"/>
        </w:rPr>
      </w:pPr>
      <w:r>
        <w:rPr>
          <w:rFonts w:ascii="Verdana" w:hAnsi="Verdana"/>
          <w:szCs w:val="24"/>
        </w:rPr>
        <w:t xml:space="preserve">Educational </w:t>
      </w:r>
      <w:r w:rsidR="002F690F">
        <w:rPr>
          <w:rFonts w:ascii="Verdana" w:hAnsi="Verdana"/>
          <w:szCs w:val="24"/>
        </w:rPr>
        <w:t>Services</w:t>
      </w:r>
      <w:r>
        <w:rPr>
          <w:rFonts w:ascii="Verdana" w:hAnsi="Verdana"/>
          <w:szCs w:val="24"/>
        </w:rPr>
        <w:t xml:space="preserve"> Advisory Committee 202</w:t>
      </w:r>
      <w:r w:rsidR="00883FBF">
        <w:rPr>
          <w:rFonts w:ascii="Verdana" w:hAnsi="Verdana"/>
          <w:szCs w:val="24"/>
        </w:rPr>
        <w:t>2</w:t>
      </w:r>
    </w:p>
    <w:p w14:paraId="48E67C71" w14:textId="77777777" w:rsidR="00883FBF" w:rsidRDefault="00883FBF" w:rsidP="00A301B4">
      <w:pPr>
        <w:pStyle w:val="Body1"/>
        <w:spacing w:line="360" w:lineRule="auto"/>
        <w:ind w:firstLine="720"/>
        <w:rPr>
          <w:rFonts w:ascii="Verdana" w:hAnsi="Verdana"/>
          <w:szCs w:val="24"/>
        </w:rPr>
        <w:sectPr w:rsidR="00883FBF">
          <w:pgSz w:w="12240" w:h="15840"/>
          <w:pgMar w:top="1440" w:right="1440" w:bottom="1440" w:left="1440" w:header="720" w:footer="720" w:gutter="0"/>
          <w:cols w:space="720"/>
          <w:docGrid w:linePitch="360"/>
        </w:sectPr>
      </w:pPr>
    </w:p>
    <w:p w14:paraId="120230AE" w14:textId="0902BBAC" w:rsidR="00FD0B83" w:rsidRDefault="002F690F" w:rsidP="00A301B4">
      <w:pPr>
        <w:pStyle w:val="Body1"/>
        <w:spacing w:line="360" w:lineRule="auto"/>
        <w:ind w:firstLine="720"/>
        <w:rPr>
          <w:rFonts w:ascii="Verdana" w:hAnsi="Verdana"/>
          <w:szCs w:val="24"/>
        </w:rPr>
      </w:pPr>
      <w:r>
        <w:rPr>
          <w:rFonts w:ascii="Verdana" w:hAnsi="Verdana"/>
          <w:szCs w:val="24"/>
        </w:rPr>
        <w:t>Carson Cochran</w:t>
      </w:r>
      <w:r w:rsidR="00883FBF">
        <w:rPr>
          <w:rFonts w:ascii="Verdana" w:hAnsi="Verdana"/>
          <w:szCs w:val="24"/>
        </w:rPr>
        <w:t>, Chair</w:t>
      </w:r>
    </w:p>
    <w:p w14:paraId="64BA645A" w14:textId="12B45028" w:rsidR="00883FBF" w:rsidRDefault="00883FBF" w:rsidP="00883FBF">
      <w:pPr>
        <w:pStyle w:val="Body1"/>
        <w:spacing w:line="360" w:lineRule="auto"/>
        <w:ind w:firstLine="720"/>
        <w:rPr>
          <w:rFonts w:ascii="Verdana" w:hAnsi="Verdana"/>
          <w:szCs w:val="24"/>
        </w:rPr>
      </w:pPr>
      <w:r>
        <w:rPr>
          <w:rFonts w:ascii="Verdana" w:hAnsi="Verdana"/>
          <w:szCs w:val="24"/>
        </w:rPr>
        <w:t>Robert Hair</w:t>
      </w:r>
    </w:p>
    <w:p w14:paraId="79123D5A" w14:textId="09722A60" w:rsidR="00767696" w:rsidRDefault="00883FBF" w:rsidP="00A301B4">
      <w:pPr>
        <w:pStyle w:val="Body1"/>
        <w:spacing w:line="360" w:lineRule="auto"/>
        <w:ind w:firstLine="720"/>
        <w:rPr>
          <w:rFonts w:ascii="Verdana" w:hAnsi="Verdana"/>
          <w:szCs w:val="24"/>
        </w:rPr>
      </w:pPr>
      <w:r>
        <w:rPr>
          <w:rFonts w:ascii="Verdana" w:hAnsi="Verdana"/>
          <w:szCs w:val="24"/>
        </w:rPr>
        <w:t>Donna Cox</w:t>
      </w:r>
    </w:p>
    <w:p w14:paraId="4BC8A419" w14:textId="77777777" w:rsidR="00767696" w:rsidRDefault="002F690F" w:rsidP="00A301B4">
      <w:pPr>
        <w:pStyle w:val="Body1"/>
        <w:spacing w:line="360" w:lineRule="auto"/>
        <w:ind w:left="720"/>
        <w:rPr>
          <w:rFonts w:ascii="Verdana" w:hAnsi="Verdana"/>
          <w:szCs w:val="24"/>
        </w:rPr>
      </w:pPr>
      <w:r>
        <w:rPr>
          <w:rFonts w:ascii="Verdana" w:hAnsi="Verdana"/>
          <w:szCs w:val="24"/>
        </w:rPr>
        <w:t>Tanya Armstrong</w:t>
      </w:r>
    </w:p>
    <w:p w14:paraId="6B4C3D67" w14:textId="696E940F" w:rsidR="00FD0B83" w:rsidRDefault="00883FBF" w:rsidP="00A301B4">
      <w:pPr>
        <w:pStyle w:val="Body1"/>
        <w:spacing w:line="360" w:lineRule="auto"/>
        <w:ind w:firstLine="720"/>
        <w:rPr>
          <w:rFonts w:ascii="Verdana" w:hAnsi="Verdana"/>
          <w:szCs w:val="24"/>
        </w:rPr>
      </w:pPr>
      <w:r>
        <w:rPr>
          <w:rFonts w:ascii="Verdana" w:hAnsi="Verdana"/>
          <w:szCs w:val="24"/>
        </w:rPr>
        <w:t>Brian Darcy</w:t>
      </w:r>
    </w:p>
    <w:p w14:paraId="66DC8EF4" w14:textId="52330440" w:rsidR="00767696" w:rsidRDefault="002F690F" w:rsidP="002F690F">
      <w:pPr>
        <w:pStyle w:val="Body1"/>
        <w:spacing w:line="360" w:lineRule="auto"/>
        <w:ind w:firstLine="720"/>
        <w:rPr>
          <w:rFonts w:ascii="Verdana" w:hAnsi="Verdana"/>
          <w:szCs w:val="24"/>
        </w:rPr>
      </w:pPr>
      <w:r>
        <w:rPr>
          <w:rFonts w:ascii="Verdana" w:hAnsi="Verdana"/>
          <w:szCs w:val="24"/>
        </w:rPr>
        <w:t>Jared Leslie</w:t>
      </w:r>
    </w:p>
    <w:p w14:paraId="0A36EE4F" w14:textId="040D0308" w:rsidR="00883FBF" w:rsidRPr="00767696" w:rsidRDefault="00883FBF" w:rsidP="002F690F">
      <w:pPr>
        <w:pStyle w:val="Body1"/>
        <w:spacing w:line="360" w:lineRule="auto"/>
        <w:ind w:firstLine="720"/>
        <w:rPr>
          <w:rFonts w:ascii="Verdana" w:hAnsi="Verdana"/>
          <w:szCs w:val="24"/>
        </w:rPr>
      </w:pPr>
      <w:r>
        <w:rPr>
          <w:rFonts w:ascii="Verdana" w:hAnsi="Verdana"/>
          <w:szCs w:val="24"/>
        </w:rPr>
        <w:t>Beth Pieters</w:t>
      </w:r>
    </w:p>
    <w:sectPr w:rsidR="00883FBF" w:rsidRPr="00767696" w:rsidSect="00883FB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4003"/>
    <w:multiLevelType w:val="hybridMultilevel"/>
    <w:tmpl w:val="1F02FD0C"/>
    <w:lvl w:ilvl="0" w:tplc="700E59D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8E7FC4"/>
    <w:multiLevelType w:val="multilevel"/>
    <w:tmpl w:val="C5060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3C19E8"/>
    <w:multiLevelType w:val="multilevel"/>
    <w:tmpl w:val="33AE1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3C2919"/>
    <w:multiLevelType w:val="hybridMultilevel"/>
    <w:tmpl w:val="CC0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74AA0"/>
    <w:multiLevelType w:val="multilevel"/>
    <w:tmpl w:val="5AA62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8"/>
  </w:num>
  <w:num w:numId="3">
    <w:abstractNumId w:val="7"/>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10107D"/>
    <w:rsid w:val="001257D1"/>
    <w:rsid w:val="0014200B"/>
    <w:rsid w:val="001C504D"/>
    <w:rsid w:val="002246FE"/>
    <w:rsid w:val="00265B0F"/>
    <w:rsid w:val="002F3EE8"/>
    <w:rsid w:val="002F690F"/>
    <w:rsid w:val="003B66D4"/>
    <w:rsid w:val="003D7306"/>
    <w:rsid w:val="00473FE7"/>
    <w:rsid w:val="004B5A03"/>
    <w:rsid w:val="004D2869"/>
    <w:rsid w:val="004F2C49"/>
    <w:rsid w:val="00592A42"/>
    <w:rsid w:val="00655C14"/>
    <w:rsid w:val="00707608"/>
    <w:rsid w:val="00717A8B"/>
    <w:rsid w:val="00752F71"/>
    <w:rsid w:val="00767696"/>
    <w:rsid w:val="00777C54"/>
    <w:rsid w:val="00783783"/>
    <w:rsid w:val="007C322B"/>
    <w:rsid w:val="00857563"/>
    <w:rsid w:val="00883FBF"/>
    <w:rsid w:val="008962BC"/>
    <w:rsid w:val="008B5D11"/>
    <w:rsid w:val="00932A8C"/>
    <w:rsid w:val="00A301B4"/>
    <w:rsid w:val="00AE2DB8"/>
    <w:rsid w:val="00BD024E"/>
    <w:rsid w:val="00C56550"/>
    <w:rsid w:val="00D51E29"/>
    <w:rsid w:val="00DA2B0E"/>
    <w:rsid w:val="00DD4A97"/>
    <w:rsid w:val="00F274AC"/>
    <w:rsid w:val="00F31CD2"/>
    <w:rsid w:val="00F97353"/>
    <w:rsid w:val="00FB4953"/>
    <w:rsid w:val="00FC65E0"/>
    <w:rsid w:val="00FD0AE1"/>
    <w:rsid w:val="00FD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288F"/>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4D2869"/>
    <w:pPr>
      <w:keepNext/>
      <w:keepLines/>
      <w:spacing w:before="160" w:after="120" w:line="360" w:lineRule="auto"/>
      <w:outlineLvl w:val="1"/>
    </w:pPr>
    <w:rPr>
      <w:rFonts w:ascii="Verdana" w:eastAsiaTheme="majorEastAsia" w:hAnsi="Verdan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4D2869"/>
    <w:rPr>
      <w:rFonts w:ascii="Verdana" w:eastAsiaTheme="majorEastAsia" w:hAnsi="Verdana" w:cstheme="majorBidi"/>
      <w:sz w:val="28"/>
      <w:szCs w:val="26"/>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 w:type="paragraph" w:customStyle="1" w:styleId="Normal0">
    <w:name w:val="Normal0"/>
    <w:qFormat/>
    <w:rsid w:val="002F690F"/>
    <w:rPr>
      <w:rFonts w:ascii="Calibri" w:eastAsia="Calibri" w:hAnsi="Calibri" w:cs="Calibr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lastModifiedBy>Leanne Grillot</cp:lastModifiedBy>
  <cp:revision>7</cp:revision>
  <cp:lastPrinted>2021-03-26T18:15:00Z</cp:lastPrinted>
  <dcterms:created xsi:type="dcterms:W3CDTF">2022-04-06T15:47:00Z</dcterms:created>
  <dcterms:modified xsi:type="dcterms:W3CDTF">2022-04-06T20:21:00Z</dcterms:modified>
</cp:coreProperties>
</file>