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9FC2" w14:textId="4CB38C11" w:rsidR="00D51E29" w:rsidRDefault="353101D1" w:rsidP="0025242A">
      <w:pPr>
        <w:pStyle w:val="Heading1"/>
        <w:rPr>
          <w:rFonts w:eastAsiaTheme="minorEastAsia"/>
        </w:rPr>
      </w:pPr>
      <w:r w:rsidRPr="353101D1">
        <w:rPr>
          <w:rFonts w:eastAsiaTheme="minorEastAsia"/>
        </w:rPr>
        <w:t>Report of the Trustee Advisory Committee</w:t>
      </w:r>
    </w:p>
    <w:p w14:paraId="02EAB341" w14:textId="739D4DE7" w:rsidR="00D51E29" w:rsidRDefault="353101D1" w:rsidP="0025242A">
      <w:pPr>
        <w:pStyle w:val="Heading1"/>
        <w:rPr>
          <w:rFonts w:eastAsiaTheme="minorEastAsia"/>
        </w:rPr>
      </w:pPr>
      <w:r w:rsidRPr="353101D1">
        <w:rPr>
          <w:rFonts w:eastAsiaTheme="minorEastAsia"/>
        </w:rPr>
        <w:t>to the American Printing House for the Blind</w:t>
      </w:r>
    </w:p>
    <w:p w14:paraId="627B3509" w14:textId="5E3C25A5" w:rsidR="00D51E29" w:rsidRDefault="353101D1" w:rsidP="0025242A">
      <w:pPr>
        <w:pStyle w:val="Heading1"/>
        <w:rPr>
          <w:rFonts w:eastAsiaTheme="minorEastAsia"/>
        </w:rPr>
      </w:pPr>
      <w:r w:rsidRPr="353101D1">
        <w:rPr>
          <w:rFonts w:eastAsiaTheme="minorEastAsia"/>
        </w:rPr>
        <w:t>Fiscal Year 2023</w:t>
      </w:r>
    </w:p>
    <w:p w14:paraId="2BAE7CCD" w14:textId="15B2D31E" w:rsidR="00D51E29" w:rsidRPr="0025242A" w:rsidRDefault="353101D1" w:rsidP="0025242A">
      <w:pPr>
        <w:pStyle w:val="Heading2"/>
      </w:pPr>
      <w:r w:rsidRPr="0025242A">
        <w:t>PURPOSE</w:t>
      </w:r>
    </w:p>
    <w:p w14:paraId="5FF698D7" w14:textId="14C7B509" w:rsidR="00D51E29" w:rsidRPr="00EC210E" w:rsidRDefault="353101D1" w:rsidP="0042301B">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The purpose of the Trustee Advisory Committee (TAC) is:</w:t>
      </w:r>
    </w:p>
    <w:p w14:paraId="2785A0FD"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advocate for and support the administration of The Act by APH. </w:t>
      </w:r>
    </w:p>
    <w:p w14:paraId="4C7DD942"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planning future federal initiatives based on innovative ideas and current trends by helping APH staff keep informed of trends and important discussions/debates occurring in the field.  </w:t>
      </w:r>
    </w:p>
    <w:p w14:paraId="1304A088"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establishing priorities, standards, and policies regarding publications and products. </w:t>
      </w:r>
    </w:p>
    <w:p w14:paraId="338F35E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generally on topics relevant to the education and rehabilitation of persons who are blind and visually impaired. </w:t>
      </w:r>
    </w:p>
    <w:p w14:paraId="1814D1F7"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research and development priorities, suggest additional areas of interest, and advise APH staff on the prioritization of needs and projects. </w:t>
      </w:r>
    </w:p>
    <w:p w14:paraId="71C7B6C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products under development and to consider approval of finished products for purchase with Federal Quota funds. </w:t>
      </w:r>
    </w:p>
    <w:p w14:paraId="15BC36D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provide oversight and leadership in the planning, evaluation, and delivery of product-related services provided by the Act to Promote the Education of the Blind. </w:t>
      </w:r>
    </w:p>
    <w:p w14:paraId="7091308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assist in the promotion of APH products through services and identify new services needed. </w:t>
      </w:r>
    </w:p>
    <w:p w14:paraId="0CFF4AA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on general operations and communications as they relate to the accountability of services provided. </w:t>
      </w:r>
    </w:p>
    <w:p w14:paraId="38E0286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facilitate communications and partnerships between APH and appropriate entities. </w:t>
      </w:r>
    </w:p>
    <w:p w14:paraId="0A7B170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recommend consumers and professionals in the field to assist with research or field-testing or as project consultants. </w:t>
      </w:r>
    </w:p>
    <w:p w14:paraId="2F2ECA3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help keep APH staff informed of trends or important discussions/debates occurring in the field. </w:t>
      </w:r>
    </w:p>
    <w:p w14:paraId="162910C5" w14:textId="77777777" w:rsidR="00D51E29" w:rsidRPr="0025242A" w:rsidRDefault="353101D1" w:rsidP="0025242A">
      <w:pPr>
        <w:pStyle w:val="Heading2"/>
      </w:pPr>
      <w:r w:rsidRPr="0025242A">
        <w:t>INTRODUCTION</w:t>
      </w:r>
    </w:p>
    <w:p w14:paraId="40751CAC" w14:textId="2909A3D6" w:rsidR="00D51E29" w:rsidRPr="00EC210E" w:rsidRDefault="353101D1" w:rsidP="0042301B">
      <w:pPr>
        <w:spacing w:line="276" w:lineRule="auto"/>
        <w:rPr>
          <w:rFonts w:eastAsiaTheme="minorEastAsia"/>
          <w:sz w:val="28"/>
          <w:szCs w:val="28"/>
        </w:rPr>
      </w:pPr>
      <w:r w:rsidRPr="00EC210E">
        <w:rPr>
          <w:rFonts w:eastAsiaTheme="minorEastAsia"/>
          <w:sz w:val="28"/>
          <w:szCs w:val="28"/>
        </w:rPr>
        <w:t xml:space="preserve">In April 2023, the </w:t>
      </w:r>
      <w:r w:rsidR="00D52CB2" w:rsidRPr="00EC210E">
        <w:rPr>
          <w:rFonts w:eastAsiaTheme="minorEastAsia"/>
          <w:sz w:val="28"/>
          <w:szCs w:val="28"/>
        </w:rPr>
        <w:t>TAC</w:t>
      </w:r>
      <w:r w:rsidRPr="00EC210E">
        <w:rPr>
          <w:rFonts w:eastAsiaTheme="minorEastAsia"/>
          <w:sz w:val="28"/>
          <w:szCs w:val="28"/>
        </w:rPr>
        <w:t xml:space="preserve"> met in Louisville, KY, at APH, to address the 2022 E</w:t>
      </w:r>
      <w:r w:rsidR="00202BCA" w:rsidRPr="00EC210E">
        <w:rPr>
          <w:rFonts w:eastAsiaTheme="minorEastAsia"/>
          <w:sz w:val="28"/>
          <w:szCs w:val="28"/>
        </w:rPr>
        <w:t xml:space="preserve">ducational </w:t>
      </w:r>
      <w:r w:rsidRPr="00EC210E">
        <w:rPr>
          <w:rFonts w:eastAsiaTheme="minorEastAsia"/>
          <w:sz w:val="28"/>
          <w:szCs w:val="28"/>
        </w:rPr>
        <w:t>P</w:t>
      </w:r>
      <w:r w:rsidR="00202BCA" w:rsidRPr="00EC210E">
        <w:rPr>
          <w:rFonts w:eastAsiaTheme="minorEastAsia"/>
          <w:sz w:val="28"/>
          <w:szCs w:val="28"/>
        </w:rPr>
        <w:t xml:space="preserve">roducts </w:t>
      </w:r>
      <w:r w:rsidRPr="00EC210E">
        <w:rPr>
          <w:rFonts w:eastAsiaTheme="minorEastAsia"/>
          <w:sz w:val="28"/>
          <w:szCs w:val="28"/>
        </w:rPr>
        <w:t>A</w:t>
      </w:r>
      <w:r w:rsidR="00202BCA" w:rsidRPr="00EC210E">
        <w:rPr>
          <w:rFonts w:eastAsiaTheme="minorEastAsia"/>
          <w:sz w:val="28"/>
          <w:szCs w:val="28"/>
        </w:rPr>
        <w:t xml:space="preserve">dvisory </w:t>
      </w:r>
      <w:r w:rsidRPr="00EC210E">
        <w:rPr>
          <w:rFonts w:eastAsiaTheme="minorEastAsia"/>
          <w:sz w:val="28"/>
          <w:szCs w:val="28"/>
        </w:rPr>
        <w:t>C</w:t>
      </w:r>
      <w:r w:rsidR="00202BCA" w:rsidRPr="00EC210E">
        <w:rPr>
          <w:rFonts w:eastAsiaTheme="minorEastAsia"/>
          <w:sz w:val="28"/>
          <w:szCs w:val="28"/>
        </w:rPr>
        <w:t>ommittee</w:t>
      </w:r>
      <w:r w:rsidR="00D52CB2" w:rsidRPr="00EC210E">
        <w:rPr>
          <w:rFonts w:eastAsiaTheme="minorEastAsia"/>
          <w:sz w:val="28"/>
          <w:szCs w:val="28"/>
        </w:rPr>
        <w:t xml:space="preserve"> (EPAC)</w:t>
      </w:r>
      <w:r w:rsidRPr="00EC210E">
        <w:rPr>
          <w:rFonts w:eastAsiaTheme="minorEastAsia"/>
          <w:sz w:val="28"/>
          <w:szCs w:val="28"/>
        </w:rPr>
        <w:t xml:space="preserve"> and E</w:t>
      </w:r>
      <w:r w:rsidR="00202BCA" w:rsidRPr="00EC210E">
        <w:rPr>
          <w:rFonts w:eastAsiaTheme="minorEastAsia"/>
          <w:sz w:val="28"/>
          <w:szCs w:val="28"/>
        </w:rPr>
        <w:t xml:space="preserve">ducational </w:t>
      </w:r>
      <w:r w:rsidRPr="00EC210E">
        <w:rPr>
          <w:rFonts w:eastAsiaTheme="minorEastAsia"/>
          <w:sz w:val="28"/>
          <w:szCs w:val="28"/>
        </w:rPr>
        <w:t>S</w:t>
      </w:r>
      <w:r w:rsidR="00202BCA" w:rsidRPr="00EC210E">
        <w:rPr>
          <w:rFonts w:eastAsiaTheme="minorEastAsia"/>
          <w:sz w:val="28"/>
          <w:szCs w:val="28"/>
        </w:rPr>
        <w:t xml:space="preserve">ervices </w:t>
      </w:r>
      <w:r w:rsidRPr="00EC210E">
        <w:rPr>
          <w:rFonts w:eastAsiaTheme="minorEastAsia"/>
          <w:sz w:val="28"/>
          <w:szCs w:val="28"/>
        </w:rPr>
        <w:t>A</w:t>
      </w:r>
      <w:r w:rsidR="00202BCA" w:rsidRPr="00EC210E">
        <w:rPr>
          <w:rFonts w:eastAsiaTheme="minorEastAsia"/>
          <w:sz w:val="28"/>
          <w:szCs w:val="28"/>
        </w:rPr>
        <w:t xml:space="preserve">dvisory </w:t>
      </w:r>
      <w:r w:rsidRPr="00EC210E">
        <w:rPr>
          <w:rFonts w:eastAsiaTheme="minorEastAsia"/>
          <w:sz w:val="28"/>
          <w:szCs w:val="28"/>
        </w:rPr>
        <w:t>C</w:t>
      </w:r>
      <w:r w:rsidR="00202BCA" w:rsidRPr="00EC210E">
        <w:rPr>
          <w:rFonts w:eastAsiaTheme="minorEastAsia"/>
          <w:sz w:val="28"/>
          <w:szCs w:val="28"/>
        </w:rPr>
        <w:t>ommittee</w:t>
      </w:r>
      <w:r w:rsidR="00D52CB2" w:rsidRPr="00EC210E">
        <w:rPr>
          <w:rFonts w:eastAsiaTheme="minorEastAsia"/>
          <w:sz w:val="28"/>
          <w:szCs w:val="28"/>
        </w:rPr>
        <w:t xml:space="preserve"> (ESAC)</w:t>
      </w:r>
      <w:r w:rsidRPr="00EC210E">
        <w:rPr>
          <w:rFonts w:eastAsiaTheme="minorEastAsia"/>
          <w:sz w:val="28"/>
          <w:szCs w:val="28"/>
        </w:rPr>
        <w:t xml:space="preserve"> reports and to develop commendations and recommendations for the current fiscal year. To assist with this endeavor, presentations were made by APH’s leadership staff, including progress updates on the 2022 recommendations, operations, and information on new initiatives.</w:t>
      </w:r>
    </w:p>
    <w:p w14:paraId="67D9DAC8" w14:textId="77777777" w:rsidR="004F2C49" w:rsidRDefault="353101D1" w:rsidP="0025242A">
      <w:pPr>
        <w:pStyle w:val="Heading2"/>
      </w:pPr>
      <w:r w:rsidRPr="353101D1">
        <w:t>COMMENDATIONS</w:t>
      </w:r>
    </w:p>
    <w:p w14:paraId="1FEAA002" w14:textId="1098436B" w:rsidR="0042301B" w:rsidRPr="00EC210E" w:rsidRDefault="0042301B" w:rsidP="0042301B">
      <w:pPr>
        <w:spacing w:line="276" w:lineRule="auto"/>
        <w:rPr>
          <w:b/>
          <w:bCs/>
          <w:sz w:val="28"/>
          <w:szCs w:val="28"/>
        </w:rPr>
      </w:pPr>
      <w:r w:rsidRPr="00EC210E">
        <w:rPr>
          <w:b/>
          <w:bCs/>
          <w:sz w:val="28"/>
          <w:szCs w:val="28"/>
        </w:rPr>
        <w:t>The TAC commends APH for the following:</w:t>
      </w:r>
    </w:p>
    <w:p w14:paraId="0A06E05A" w14:textId="39AFAC9D"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Production Team: Overall increased efficiency. One example is the decreased production time for the Lite Box Kit from 15 days to 1 day. EOTs receive shipping notifications and tracking numbers when available.</w:t>
      </w:r>
    </w:p>
    <w:p w14:paraId="4F4F2B8A" w14:textId="41069350"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APH Team: The roll out of the Monarch and their company-wide collaboration. APH is leading the development of the </w:t>
      </w:r>
      <w:proofErr w:type="spellStart"/>
      <w:r w:rsidRPr="00EC210E">
        <w:rPr>
          <w:rFonts w:asciiTheme="minorHAnsi" w:eastAsiaTheme="minorEastAsia" w:hAnsiTheme="minorHAnsi" w:cstheme="minorBidi"/>
          <w:sz w:val="28"/>
          <w:szCs w:val="28"/>
        </w:rPr>
        <w:t>eBraille</w:t>
      </w:r>
      <w:proofErr w:type="spellEnd"/>
      <w:r w:rsidRPr="00EC210E">
        <w:rPr>
          <w:rFonts w:asciiTheme="minorHAnsi" w:eastAsiaTheme="minorEastAsia" w:hAnsiTheme="minorHAnsi" w:cstheme="minorBidi"/>
          <w:sz w:val="28"/>
          <w:szCs w:val="28"/>
        </w:rPr>
        <w:t xml:space="preserve"> format utilizing world-wide partnerships. </w:t>
      </w:r>
    </w:p>
    <w:p w14:paraId="5905ACDF" w14:textId="2439AC52"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Outreach: The use of the CATT Centers is a productive way to reach large groups of individuals who could benefit from support in using APH equipment.</w:t>
      </w:r>
    </w:p>
    <w:p w14:paraId="6A151494" w14:textId="3A5DEE38"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Outreach: The scoring rubric for the APH Scholars is now a living document with an active review each year by TAC. </w:t>
      </w:r>
    </w:p>
    <w:p w14:paraId="1A7E59DC" w14:textId="76441DCA"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Outreach: Combining EPAC and ESAC into TAC was successful. </w:t>
      </w:r>
    </w:p>
    <w:p w14:paraId="2E29735C" w14:textId="7DDF5FE3"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Technology: Improvements were made in the FQ balance system by creating a new process to provide current balances in real time. The website provided an improved shop filter access tab. </w:t>
      </w:r>
    </w:p>
    <w:p w14:paraId="6D4B4F28" w14:textId="37BA00E0"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NIMAC and Louis Database: The Louis database is easier to </w:t>
      </w:r>
      <w:r w:rsidR="007E18DB" w:rsidRPr="00EC210E">
        <w:rPr>
          <w:rFonts w:asciiTheme="minorHAnsi" w:eastAsiaTheme="minorEastAsia" w:hAnsiTheme="minorHAnsi" w:cstheme="minorBidi"/>
          <w:sz w:val="28"/>
          <w:szCs w:val="28"/>
        </w:rPr>
        <w:t>navigate,</w:t>
      </w:r>
      <w:r w:rsidRPr="00EC210E">
        <w:rPr>
          <w:rFonts w:asciiTheme="minorHAnsi" w:eastAsiaTheme="minorEastAsia" w:hAnsiTheme="minorHAnsi" w:cstheme="minorBidi"/>
          <w:sz w:val="28"/>
          <w:szCs w:val="28"/>
        </w:rPr>
        <w:t xml:space="preserve"> and the improvements include adding email links for a purchased downloadable file and re-ordering the filter alphabetically. Product status was created to better identify discontinued products. </w:t>
      </w:r>
    </w:p>
    <w:p w14:paraId="1E58F5DF" w14:textId="4CF93088"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Educational Product Innovation: The Science team’s resource document which aligned STEM Products with Next Generation Science Standards is a great resource. The Math team’s roadmap provided robust information about gaps in products for elementary, </w:t>
      </w:r>
      <w:r w:rsidR="007E18DB" w:rsidRPr="00EC210E">
        <w:rPr>
          <w:rFonts w:asciiTheme="minorHAnsi" w:eastAsiaTheme="minorEastAsia" w:hAnsiTheme="minorHAnsi" w:cstheme="minorBidi"/>
          <w:sz w:val="28"/>
          <w:szCs w:val="28"/>
        </w:rPr>
        <w:t>middle,</w:t>
      </w:r>
      <w:r w:rsidRPr="00EC210E">
        <w:rPr>
          <w:rFonts w:asciiTheme="minorHAnsi" w:eastAsiaTheme="minorEastAsia" w:hAnsiTheme="minorHAnsi" w:cstheme="minorBidi"/>
          <w:sz w:val="28"/>
          <w:szCs w:val="28"/>
        </w:rPr>
        <w:t xml:space="preserve"> and high school. </w:t>
      </w:r>
    </w:p>
    <w:p w14:paraId="2FEEB6CD" w14:textId="1D6E9CA6" w:rsidR="7BADE109"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The Hive: The Hive is easy to navigate and provides free ACVREP credit hours. Data shows a significant increase in registered users, course enrollments, course certificates and event certificates. The addition of the Professional Community is a great resource to offer vetted </w:t>
      </w:r>
      <w:r w:rsidR="007E18DB" w:rsidRPr="00EC210E">
        <w:rPr>
          <w:rFonts w:asciiTheme="minorHAnsi" w:eastAsiaTheme="minorEastAsia" w:hAnsiTheme="minorHAnsi" w:cstheme="minorBidi"/>
          <w:sz w:val="28"/>
          <w:szCs w:val="28"/>
        </w:rPr>
        <w:t>high-quality</w:t>
      </w:r>
      <w:r w:rsidRPr="00EC210E">
        <w:rPr>
          <w:rFonts w:asciiTheme="minorHAnsi" w:eastAsiaTheme="minorEastAsia" w:hAnsiTheme="minorHAnsi" w:cstheme="minorBidi"/>
          <w:sz w:val="28"/>
          <w:szCs w:val="28"/>
        </w:rPr>
        <w:t xml:space="preserve"> resources.</w:t>
      </w:r>
    </w:p>
    <w:p w14:paraId="1FADE1D8" w14:textId="14005CCE"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The Dot Experience: The design process demonstrates great wide-ranging stakeholder input. Moving the perspective from third to first person creates a more unique personal experience.</w:t>
      </w:r>
    </w:p>
    <w:p w14:paraId="1C6247F2" w14:textId="4BB30E8A"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ConnectCenter: There is progress in the organization and ease of use of the new web site, including detailed drop-down menus. The Jobseeker’s Toolkit is an accessible, self-paced, free online training course.</w:t>
      </w:r>
    </w:p>
    <w:p w14:paraId="733FD8E9" w14:textId="415D33DF"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Accessible Textbook Department: Textbook requests for titles that have already been transcribed in UEB or Nemeth by another accessible materials producer can now be requested in the unavailable code.</w:t>
      </w:r>
    </w:p>
    <w:p w14:paraId="5CFEC1E7" w14:textId="1CEA9A3B" w:rsidR="353101D1" w:rsidRPr="00EC210E" w:rsidRDefault="353101D1" w:rsidP="0042301B">
      <w:pPr>
        <w:pStyle w:val="Body1"/>
        <w:numPr>
          <w:ilvl w:val="0"/>
          <w:numId w:val="24"/>
        </w:numPr>
        <w:spacing w:line="276" w:lineRule="auto"/>
        <w:ind w:left="36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lastRenderedPageBreak/>
        <w:t>APH Census: The improvements to the structure of the SRS related to grade level were effective. The instructions provided were clear and concise.</w:t>
      </w:r>
    </w:p>
    <w:p w14:paraId="3199F7E0" w14:textId="0F50D629" w:rsidR="7BADE109" w:rsidRDefault="353101D1" w:rsidP="007E18DB">
      <w:pPr>
        <w:pStyle w:val="Heading2"/>
      </w:pPr>
      <w:r w:rsidRPr="353101D1">
        <w:t>RECOMMENDATIONS</w:t>
      </w:r>
    </w:p>
    <w:p w14:paraId="5584AEF8" w14:textId="64D4197F" w:rsidR="00FE7008" w:rsidRPr="00EC210E" w:rsidRDefault="00FE7008" w:rsidP="00FE7008">
      <w:pPr>
        <w:spacing w:line="360" w:lineRule="auto"/>
        <w:rPr>
          <w:sz w:val="28"/>
          <w:szCs w:val="28"/>
        </w:rPr>
      </w:pPr>
      <w:r w:rsidRPr="00EC210E">
        <w:rPr>
          <w:rFonts w:eastAsiaTheme="minorEastAsia"/>
          <w:b/>
          <w:bCs/>
          <w:sz w:val="28"/>
          <w:szCs w:val="28"/>
        </w:rPr>
        <w:t>Consistent with the Act to Promote the Education of the Blind (1879), the TAC recommends that APH:</w:t>
      </w:r>
    </w:p>
    <w:p w14:paraId="364B667D" w14:textId="224963A4"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Depending on funding and congressional permission, expand the current C</w:t>
      </w:r>
      <w:r w:rsidR="0064433E" w:rsidRPr="00EC210E">
        <w:rPr>
          <w:rFonts w:eastAsiaTheme="minorEastAsia"/>
          <w:sz w:val="28"/>
          <w:szCs w:val="28"/>
        </w:rPr>
        <w:t xml:space="preserve">enter for </w:t>
      </w:r>
      <w:r w:rsidRPr="00EC210E">
        <w:rPr>
          <w:rFonts w:eastAsiaTheme="minorEastAsia"/>
          <w:sz w:val="28"/>
          <w:szCs w:val="28"/>
        </w:rPr>
        <w:t>A</w:t>
      </w:r>
      <w:r w:rsidR="0064433E" w:rsidRPr="00EC210E">
        <w:rPr>
          <w:rFonts w:eastAsiaTheme="minorEastAsia"/>
          <w:sz w:val="28"/>
          <w:szCs w:val="28"/>
        </w:rPr>
        <w:t xml:space="preserve">ssistive </w:t>
      </w:r>
      <w:r w:rsidRPr="00EC210E">
        <w:rPr>
          <w:rFonts w:eastAsiaTheme="minorEastAsia"/>
          <w:sz w:val="28"/>
          <w:szCs w:val="28"/>
        </w:rPr>
        <w:t>T</w:t>
      </w:r>
      <w:r w:rsidR="0064433E" w:rsidRPr="00EC210E">
        <w:rPr>
          <w:rFonts w:eastAsiaTheme="minorEastAsia"/>
          <w:sz w:val="28"/>
          <w:szCs w:val="28"/>
        </w:rPr>
        <w:t xml:space="preserve">echnology </w:t>
      </w:r>
      <w:r w:rsidRPr="00EC210E">
        <w:rPr>
          <w:rFonts w:eastAsiaTheme="minorEastAsia"/>
          <w:sz w:val="28"/>
          <w:szCs w:val="28"/>
        </w:rPr>
        <w:t>T</w:t>
      </w:r>
      <w:r w:rsidR="0064433E" w:rsidRPr="00EC210E">
        <w:rPr>
          <w:rFonts w:eastAsiaTheme="minorEastAsia"/>
          <w:sz w:val="28"/>
          <w:szCs w:val="28"/>
        </w:rPr>
        <w:t>raining (CATT)</w:t>
      </w:r>
      <w:r w:rsidRPr="00EC210E">
        <w:rPr>
          <w:rFonts w:eastAsiaTheme="minorEastAsia"/>
          <w:sz w:val="28"/>
          <w:szCs w:val="28"/>
        </w:rPr>
        <w:t xml:space="preserve"> program</w:t>
      </w:r>
      <w:r w:rsidR="0064433E" w:rsidRPr="00EC210E">
        <w:rPr>
          <w:rFonts w:eastAsiaTheme="minorEastAsia"/>
          <w:sz w:val="28"/>
          <w:szCs w:val="28"/>
        </w:rPr>
        <w:t>s</w:t>
      </w:r>
      <w:r w:rsidRPr="00EC210E">
        <w:rPr>
          <w:rFonts w:eastAsiaTheme="minorEastAsia"/>
          <w:sz w:val="28"/>
          <w:szCs w:val="28"/>
        </w:rPr>
        <w:t xml:space="preserve"> and provide targeted training. Communicate the </w:t>
      </w:r>
      <w:r w:rsidRPr="00EC210E">
        <w:rPr>
          <w:rFonts w:eastAsiaTheme="minorEastAsia"/>
          <w:color w:val="000000" w:themeColor="text1"/>
          <w:sz w:val="28"/>
          <w:szCs w:val="28"/>
          <w:lang w:val="en"/>
        </w:rPr>
        <w:t xml:space="preserve">timelines, scope of work, </w:t>
      </w:r>
      <w:proofErr w:type="gramStart"/>
      <w:r w:rsidRPr="00EC210E">
        <w:rPr>
          <w:rFonts w:eastAsiaTheme="minorEastAsia"/>
          <w:color w:val="000000" w:themeColor="text1"/>
          <w:sz w:val="28"/>
          <w:szCs w:val="28"/>
          <w:lang w:val="en"/>
        </w:rPr>
        <w:t>roles</w:t>
      </w:r>
      <w:proofErr w:type="gramEnd"/>
      <w:r w:rsidRPr="00EC210E">
        <w:rPr>
          <w:rFonts w:eastAsiaTheme="minorEastAsia"/>
          <w:color w:val="000000" w:themeColor="text1"/>
          <w:sz w:val="28"/>
          <w:szCs w:val="28"/>
          <w:lang w:val="en"/>
        </w:rPr>
        <w:t xml:space="preserve"> and responsibilities of CATT vs. regional specialists, and interim plans for support to the northeast, south central and north central regions to help stakeholders better understand the process.</w:t>
      </w:r>
    </w:p>
    <w:p w14:paraId="3A88199A" w14:textId="18DCE5F3"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 xml:space="preserve">In the APH website, move the “shop search” function to the top tool bar of the APH store. </w:t>
      </w:r>
    </w:p>
    <w:p w14:paraId="4C5A15EC" w14:textId="733FD794"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 xml:space="preserve">Allow users to filter products by individual grade level to find materials that will address the curriculum standards of individual students. </w:t>
      </w:r>
    </w:p>
    <w:p w14:paraId="2AF1D1FC" w14:textId="5CF2EE16"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 xml:space="preserve">Change eligibility for quota definitions as outlined in the report given in FY2022 titled “Education Products Advisory Committee (EPAC)/Education Services Advisory Committee (ESAC) Combined Statement for Consideration of Eligibility Determination for Census Registration” </w:t>
      </w:r>
      <w:r w:rsidRPr="004A003B">
        <w:rPr>
          <w:rFonts w:eastAsiaTheme="minorEastAsia"/>
          <w:sz w:val="28"/>
          <w:szCs w:val="28"/>
        </w:rPr>
        <w:t>(</w:t>
      </w:r>
      <w:r w:rsidR="004A003B" w:rsidRPr="004A003B">
        <w:rPr>
          <w:rFonts w:eastAsiaTheme="minorEastAsia"/>
          <w:sz w:val="28"/>
          <w:szCs w:val="28"/>
        </w:rPr>
        <w:t>attached below</w:t>
      </w:r>
      <w:r w:rsidRPr="004A003B">
        <w:rPr>
          <w:rFonts w:eastAsiaTheme="minorEastAsia"/>
          <w:sz w:val="28"/>
          <w:szCs w:val="28"/>
        </w:rPr>
        <w:t>)</w:t>
      </w:r>
      <w:r w:rsidR="004A003B">
        <w:rPr>
          <w:rFonts w:eastAsiaTheme="minorEastAsia"/>
          <w:sz w:val="28"/>
          <w:szCs w:val="28"/>
        </w:rPr>
        <w:t>.</w:t>
      </w:r>
    </w:p>
    <w:p w14:paraId="18A14C6C" w14:textId="5A2C5EA2"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When discontinuing a product, provide alternative access when possible. This could be other available products, access to braille files</w:t>
      </w:r>
      <w:r w:rsidR="00BD7FCB" w:rsidRPr="00EC210E">
        <w:rPr>
          <w:rFonts w:eastAsiaTheme="minorEastAsia"/>
          <w:sz w:val="28"/>
          <w:szCs w:val="28"/>
        </w:rPr>
        <w:t>,</w:t>
      </w:r>
      <w:r w:rsidRPr="00EC210E">
        <w:rPr>
          <w:rFonts w:eastAsiaTheme="minorEastAsia"/>
          <w:sz w:val="28"/>
          <w:szCs w:val="28"/>
        </w:rPr>
        <w:t xml:space="preserve"> or images in the TGIL. </w:t>
      </w:r>
    </w:p>
    <w:p w14:paraId="6AA77C8B" w14:textId="7D39C5B1"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Include Quick Response (QR) codes on product packaging and/or startup manuals that teachers can scan to access related videos and training.</w:t>
      </w:r>
    </w:p>
    <w:p w14:paraId="0061A085" w14:textId="67D9F7BF"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Utilize subject lines in EOT emails to clarify content.  Decrease the EOT newsletter to once per month. Possibly combine the content of some emails.</w:t>
      </w:r>
    </w:p>
    <w:p w14:paraId="273383AF" w14:textId="3AB3ECAD"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 xml:space="preserve">Provide department email contacts useful to EOTs on the EOT Resource section of the website. </w:t>
      </w:r>
    </w:p>
    <w:p w14:paraId="5DA1EE2E" w14:textId="2FA017A5" w:rsidR="353101D1"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Include information on the Louis Database that identifies producers who are willing to make teacher-made materials and/or partial books.</w:t>
      </w:r>
    </w:p>
    <w:p w14:paraId="7A3E6A4E" w14:textId="352201F7"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 xml:space="preserve">Continue to explore a high-quality camera product which can connect to a laptop and provide near and distance magnification. </w:t>
      </w:r>
    </w:p>
    <w:p w14:paraId="1CDF0AC2" w14:textId="442DBBF7" w:rsidR="7BADE109"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To better ensure software updates for devices, like the Chameleon and Mantis</w:t>
      </w:r>
      <w:r w:rsidR="00E5298D" w:rsidRPr="00EC210E">
        <w:rPr>
          <w:rFonts w:eastAsiaTheme="minorEastAsia"/>
          <w:sz w:val="28"/>
          <w:szCs w:val="28"/>
        </w:rPr>
        <w:t>,</w:t>
      </w:r>
      <w:r w:rsidRPr="00EC210E">
        <w:rPr>
          <w:rFonts w:eastAsiaTheme="minorEastAsia"/>
          <w:sz w:val="28"/>
          <w:szCs w:val="28"/>
        </w:rPr>
        <w:t xml:space="preserve"> explore use of a single button to connect to the internet to initiate downloads.</w:t>
      </w:r>
    </w:p>
    <w:p w14:paraId="790654E4" w14:textId="62A5DD0B" w:rsidR="353101D1"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Improve communication between Regional Outreach Specialists and EOTs to avoid duplicating and increase awareness of upcoming training opportunities. Explore regional and state level needs in planning training activities.</w:t>
      </w:r>
    </w:p>
    <w:p w14:paraId="36248D6D" w14:textId="0DE288ED" w:rsidR="353101D1"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The</w:t>
      </w:r>
      <w:r w:rsidR="00287A12" w:rsidRPr="00EC210E">
        <w:rPr>
          <w:rFonts w:eastAsiaTheme="minorEastAsia"/>
          <w:sz w:val="28"/>
          <w:szCs w:val="28"/>
        </w:rPr>
        <w:t xml:space="preserve"> APH</w:t>
      </w:r>
      <w:r w:rsidRPr="00EC210E">
        <w:rPr>
          <w:rFonts w:eastAsiaTheme="minorEastAsia"/>
          <w:sz w:val="28"/>
          <w:szCs w:val="28"/>
        </w:rPr>
        <w:t xml:space="preserve"> Hive should increase the amount of content in the platform. Having additional staff may allow for expansion and building of content.  </w:t>
      </w:r>
    </w:p>
    <w:p w14:paraId="0D85062B" w14:textId="3642DABF" w:rsidR="353101D1" w:rsidRPr="00EC210E" w:rsidRDefault="353101D1" w:rsidP="00FE7008">
      <w:pPr>
        <w:pStyle w:val="ListParagraph"/>
        <w:numPr>
          <w:ilvl w:val="0"/>
          <w:numId w:val="27"/>
        </w:numPr>
        <w:spacing w:line="276" w:lineRule="auto"/>
        <w:ind w:left="360"/>
        <w:rPr>
          <w:rFonts w:eastAsiaTheme="minorEastAsia"/>
          <w:sz w:val="28"/>
          <w:szCs w:val="28"/>
        </w:rPr>
      </w:pPr>
      <w:r w:rsidRPr="00EC210E">
        <w:rPr>
          <w:rFonts w:eastAsiaTheme="minorEastAsia"/>
          <w:sz w:val="28"/>
          <w:szCs w:val="28"/>
        </w:rPr>
        <w:t>Increase transparency by providing estimated timelines and updates on braille production progress.</w:t>
      </w:r>
    </w:p>
    <w:p w14:paraId="32611DAB" w14:textId="77777777"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Respectfully Submitted,</w:t>
      </w:r>
    </w:p>
    <w:p w14:paraId="52BC04FB" w14:textId="5F2A359D"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Trustee Advisory Committee 2023</w:t>
      </w:r>
    </w:p>
    <w:p w14:paraId="7F9090E9" w14:textId="77777777" w:rsidR="001E69FC" w:rsidRDefault="001E69FC" w:rsidP="002264AA">
      <w:pPr>
        <w:pStyle w:val="Body1"/>
        <w:spacing w:line="276" w:lineRule="auto"/>
        <w:rPr>
          <w:rFonts w:asciiTheme="minorHAnsi" w:eastAsiaTheme="minorEastAsia" w:hAnsiTheme="minorHAnsi" w:cstheme="minorBidi"/>
          <w:sz w:val="28"/>
          <w:szCs w:val="28"/>
        </w:rPr>
        <w:sectPr w:rsidR="001E69FC">
          <w:pgSz w:w="12240" w:h="15840"/>
          <w:pgMar w:top="1440" w:right="1440" w:bottom="1440" w:left="1440" w:header="720" w:footer="720" w:gutter="0"/>
          <w:cols w:space="720"/>
          <w:docGrid w:linePitch="360"/>
        </w:sectPr>
      </w:pPr>
    </w:p>
    <w:p w14:paraId="1C3597ED" w14:textId="0E662470"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Brian Darcy, Idaho – Co-Chair</w:t>
      </w:r>
    </w:p>
    <w:p w14:paraId="6B40B161" w14:textId="0693A60F"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Leslie Van Orman, Wyoming – Co-Chair</w:t>
      </w:r>
    </w:p>
    <w:p w14:paraId="323F3A88" w14:textId="227C10FF"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Tanya Armstrong, Nebraska </w:t>
      </w:r>
    </w:p>
    <w:p w14:paraId="43A9FE12" w14:textId="482BB029" w:rsidR="7BADE109" w:rsidRPr="00EC210E" w:rsidRDefault="353101D1" w:rsidP="00E549D3">
      <w:pPr>
        <w:pStyle w:val="Body1"/>
        <w:tabs>
          <w:tab w:val="left" w:pos="4680"/>
        </w:tabs>
        <w:spacing w:line="276" w:lineRule="auto"/>
        <w:ind w:right="-630"/>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Roxanne Balfour, Michigan</w:t>
      </w:r>
    </w:p>
    <w:p w14:paraId="06D8CE45" w14:textId="7E7ACACD"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Patricia Beecher, New Mexico</w:t>
      </w:r>
    </w:p>
    <w:p w14:paraId="43908834" w14:textId="425C28F4"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Donna Cox, Virginia</w:t>
      </w:r>
    </w:p>
    <w:p w14:paraId="58E9E532" w14:textId="72D95E24"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Rob Hair, Maryland</w:t>
      </w:r>
    </w:p>
    <w:p w14:paraId="720DAF2A" w14:textId="20272CDD"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Scott McCallum, Washington</w:t>
      </w:r>
    </w:p>
    <w:p w14:paraId="17382A52" w14:textId="32728450"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Kristin Oien, Minnesota</w:t>
      </w:r>
    </w:p>
    <w:p w14:paraId="3A5CFBD6" w14:textId="3D22EFEA"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Pamela Parker, Washington</w:t>
      </w:r>
    </w:p>
    <w:p w14:paraId="6C96EDD8" w14:textId="49870C18"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Beth Pieters, Iowa</w:t>
      </w:r>
    </w:p>
    <w:p w14:paraId="751B535C" w14:textId="7DF23A4E" w:rsidR="7BADE109"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Dawn Soto, Wisconsin</w:t>
      </w:r>
    </w:p>
    <w:p w14:paraId="68DAE2C1" w14:textId="77777777" w:rsidR="001E69FC" w:rsidRDefault="001E69FC" w:rsidP="00776182">
      <w:pPr>
        <w:pStyle w:val="Heading1"/>
        <w:sectPr w:rsidR="001E69FC" w:rsidSect="00E549D3">
          <w:type w:val="continuous"/>
          <w:pgSz w:w="12240" w:h="15840"/>
          <w:pgMar w:top="1440" w:right="1440" w:bottom="1440" w:left="1440" w:header="720" w:footer="720" w:gutter="0"/>
          <w:cols w:num="2" w:space="180"/>
          <w:docGrid w:linePitch="360"/>
        </w:sectPr>
      </w:pPr>
    </w:p>
    <w:p w14:paraId="02314F59" w14:textId="68142BA2" w:rsidR="00776182" w:rsidRDefault="00776182" w:rsidP="00776182">
      <w:pPr>
        <w:pStyle w:val="Heading1"/>
      </w:pPr>
      <w:r w:rsidRPr="0028785A">
        <w:t>Education Products Advisory Committee (EPAC)/Education Services Advisory Committee (ESAC) Combined Statement for Consideration of Eligibility Determination for Census Registration</w:t>
      </w:r>
    </w:p>
    <w:p w14:paraId="38BDB6D0" w14:textId="77777777" w:rsidR="00776182" w:rsidRDefault="00776182" w:rsidP="00776182">
      <w:pPr>
        <w:pStyle w:val="Heading1"/>
      </w:pPr>
      <w:r w:rsidRPr="00F97353">
        <w:t>Fiscal Year 202</w:t>
      </w:r>
      <w:r>
        <w:t>2</w:t>
      </w:r>
    </w:p>
    <w:p w14:paraId="611B2D38" w14:textId="77777777" w:rsidR="00776182" w:rsidRDefault="00776182" w:rsidP="00776182">
      <w:pPr>
        <w:pStyle w:val="Heading2"/>
      </w:pPr>
      <w:r>
        <w:t>PURPOSE</w:t>
      </w:r>
    </w:p>
    <w:p w14:paraId="6AA29E26" w14:textId="77777777" w:rsidR="00776182" w:rsidRPr="00776182" w:rsidRDefault="00776182" w:rsidP="00776182">
      <w:pPr>
        <w:spacing w:line="276" w:lineRule="auto"/>
        <w:rPr>
          <w:sz w:val="28"/>
          <w:szCs w:val="28"/>
        </w:rPr>
      </w:pPr>
      <w:r w:rsidRPr="00776182">
        <w:rPr>
          <w:sz w:val="28"/>
          <w:szCs w:val="28"/>
        </w:rPr>
        <w:t>The Educational Products Advisory Committee (EPAC) and the Educational Services Committee (ESAC) met at the American Printing House for the Blind (APH) March 28, 2022, through April 1, 2022. The meeting was to hear reports from APH programs and to address critical needs facing the education of blind and low vision individuals. This combined EPAC/ESAC report is regarding the eligibility of persons who are blind and low vision to maximize the number of persons identified and counted in the annual census under The Act to Promote the Education of the Blind of 1879 and enable them to qualify for support with annual quota funding.</w:t>
      </w:r>
    </w:p>
    <w:p w14:paraId="7B9A0BB7" w14:textId="77777777" w:rsidR="00776182" w:rsidRDefault="00776182" w:rsidP="00776182">
      <w:pPr>
        <w:pStyle w:val="Heading2"/>
      </w:pPr>
      <w:r>
        <w:t>FINDINGS</w:t>
      </w:r>
    </w:p>
    <w:p w14:paraId="5FC06B9B" w14:textId="77777777" w:rsidR="00776182" w:rsidRPr="00776182" w:rsidRDefault="00776182" w:rsidP="00776182">
      <w:pPr>
        <w:spacing w:line="276" w:lineRule="auto"/>
        <w:rPr>
          <w:sz w:val="28"/>
          <w:szCs w:val="28"/>
          <w:lang w:val="en"/>
        </w:rPr>
      </w:pPr>
      <w:r w:rsidRPr="00776182">
        <w:rPr>
          <w:sz w:val="28"/>
          <w:szCs w:val="28"/>
          <w:lang w:val="en"/>
        </w:rPr>
        <w:t xml:space="preserve">The current definition of legal blindness used by the American Printing House for the Blind (APH), i.e., meet the definition of blindness (MDB)* or function at the definition of blindness (FDB)** is too restrictive and limiting for the full breadth of support for blind and excludes low vision individuals. There is no evidence to support the rationale for the use of these definitions and they are believed to be an historical arbitrary agreement between law makers and previous APH advisors. </w:t>
      </w:r>
    </w:p>
    <w:p w14:paraId="73ED0A86" w14:textId="77777777" w:rsidR="00776182" w:rsidRPr="00776182" w:rsidRDefault="00776182" w:rsidP="00776182">
      <w:pPr>
        <w:spacing w:line="276" w:lineRule="auto"/>
        <w:rPr>
          <w:sz w:val="28"/>
          <w:szCs w:val="28"/>
          <w:lang w:val="en"/>
        </w:rPr>
      </w:pPr>
      <w:r w:rsidRPr="00776182">
        <w:rPr>
          <w:sz w:val="28"/>
          <w:szCs w:val="28"/>
          <w:lang w:val="en"/>
        </w:rPr>
        <w:t>Additionally, the definition of educational placement for adults to be counted in the census is an adult “must receive a minimum of 20 hours of documented instruction per week for twelve weeks in an educational or rehabilitative program in the previous calendar year to be registered. The twelve weeks do not need to be consecutive.” This definition is unclear and has led to ambiguity thus limiting an adult’s ability to receive APH products and services. The EPAC/ESAC committees became aware of this during a census report that the limited definition has resulted in a diminished number of adults who are eligible and a closure of adult services quota accounts.</w:t>
      </w:r>
    </w:p>
    <w:p w14:paraId="67B9A220" w14:textId="77777777" w:rsidR="00776182" w:rsidRPr="00776182" w:rsidRDefault="00776182" w:rsidP="00776182">
      <w:pPr>
        <w:spacing w:line="276" w:lineRule="auto"/>
        <w:rPr>
          <w:sz w:val="28"/>
          <w:szCs w:val="28"/>
          <w:lang w:val="en"/>
        </w:rPr>
      </w:pPr>
      <w:r w:rsidRPr="00776182">
        <w:rPr>
          <w:sz w:val="28"/>
          <w:szCs w:val="28"/>
          <w:lang w:val="en"/>
        </w:rPr>
        <w:t>* A central visual acuity of 20/200 or less (using a Snellen chart or an acuity determined in Snellen equivalents) in the better eye with the best correction or a peripheral field of vision no greater than 20 degrees</w:t>
      </w:r>
    </w:p>
    <w:p w14:paraId="578D91BF" w14:textId="77777777" w:rsidR="00776182" w:rsidRPr="00776182" w:rsidRDefault="00776182" w:rsidP="00776182">
      <w:pPr>
        <w:spacing w:line="276" w:lineRule="auto"/>
        <w:rPr>
          <w:sz w:val="28"/>
          <w:szCs w:val="28"/>
          <w:lang w:val="en"/>
        </w:rPr>
      </w:pPr>
      <w:r w:rsidRPr="00776182">
        <w:rPr>
          <w:sz w:val="28"/>
          <w:szCs w:val="28"/>
          <w:lang w:val="en"/>
        </w:rPr>
        <w:t xml:space="preserve">** As determined by an eye care specialist (ophthalmologist or optometrist) or </w:t>
      </w:r>
      <w:proofErr w:type="gramStart"/>
      <w:r w:rsidRPr="00776182">
        <w:rPr>
          <w:sz w:val="28"/>
          <w:szCs w:val="28"/>
          <w:lang w:val="en"/>
        </w:rPr>
        <w:t>other</w:t>
      </w:r>
      <w:proofErr w:type="gramEnd"/>
      <w:r w:rsidRPr="00776182">
        <w:rPr>
          <w:sz w:val="28"/>
          <w:szCs w:val="28"/>
          <w:lang w:val="en"/>
        </w:rPr>
        <w:t xml:space="preserve"> medical doctor such as a neurologist. Students in this category manifest unique visual characteristics often found in conditions referred to as neurological, cortical, or cerebral visual impairment (e.g., brain injury or dysfunction). </w:t>
      </w:r>
    </w:p>
    <w:p w14:paraId="6D1D2A58" w14:textId="77777777" w:rsidR="00776182" w:rsidRPr="00D51E29" w:rsidRDefault="00776182" w:rsidP="00776182">
      <w:pPr>
        <w:pStyle w:val="Heading2"/>
      </w:pPr>
      <w:r>
        <w:t>STATEMENT</w:t>
      </w:r>
    </w:p>
    <w:p w14:paraId="12EE69A2" w14:textId="77777777" w:rsidR="00776182" w:rsidRPr="00E549D3" w:rsidRDefault="00776182" w:rsidP="00E549D3">
      <w:pPr>
        <w:pStyle w:val="Heading3"/>
      </w:pPr>
      <w:r w:rsidRPr="00E549D3">
        <w:t>Level of Blindness</w:t>
      </w:r>
    </w:p>
    <w:p w14:paraId="5F572279" w14:textId="77777777" w:rsidR="00776182" w:rsidRPr="001E69FC" w:rsidRDefault="00776182" w:rsidP="001E69FC">
      <w:pPr>
        <w:spacing w:line="276" w:lineRule="auto"/>
        <w:rPr>
          <w:sz w:val="28"/>
          <w:szCs w:val="28"/>
        </w:rPr>
      </w:pPr>
      <w:r w:rsidRPr="001E69FC">
        <w:rPr>
          <w:sz w:val="28"/>
          <w:szCs w:val="28"/>
        </w:rPr>
        <w:t>The Individuals with Disabilities Education Act (IDEA), reauthorized in 2004, defines a visual impairment including blindness as an impairment in vision that, even with correction, adversely affects a child’s educational performance. Furthermore, an Office of Special Education Programs (OSEP) memorandum dated May 22, 2017, clarifies the eligibility criteria for IDEA services and supports negating the widely held belief that visual acuity is the criteria for services. The memorandum states, “The regulations do not contain a modifier; therefore, any impairment in vision, regardless of significance or severity, must be included in a state’s definition, provided that such impairment, even with correction, adversely affects a child’s educational performance. States may not use criteria or other definitions for “visual impairment including blindness” that result in the exclusion of children who otherwise meet the definition in 34 CFR §300.8(c)(13). For example, State eligibility guidelines and definitions for “visual impairment including blindness” may not exclude a child with convergence insufficiency or other visual impairment from meeting the IDEA’s definition of “visual impairment including blindness”.</w:t>
      </w:r>
    </w:p>
    <w:p w14:paraId="2CD265C2" w14:textId="77777777" w:rsidR="00776182" w:rsidRPr="001E69FC" w:rsidRDefault="00776182" w:rsidP="001E69FC">
      <w:pPr>
        <w:spacing w:line="276" w:lineRule="auto"/>
        <w:rPr>
          <w:sz w:val="28"/>
          <w:szCs w:val="28"/>
        </w:rPr>
      </w:pPr>
      <w:r w:rsidRPr="001E69FC">
        <w:rPr>
          <w:sz w:val="28"/>
          <w:szCs w:val="28"/>
        </w:rPr>
        <w:t>The EPAC and ESAC committees recommend that the APH definitions for MDB and FDB be expanded to those students qualified for services under IDEA for Blind/Vision Impairment (Low Vision) which addresses the need of the students who are educationally impacted by their vision regardless of acuity, field, and neurological conditions.</w:t>
      </w:r>
    </w:p>
    <w:p w14:paraId="1E96893D" w14:textId="77777777" w:rsidR="00776182" w:rsidRPr="001E69FC" w:rsidRDefault="00776182" w:rsidP="00E549D3">
      <w:pPr>
        <w:pStyle w:val="Heading3"/>
      </w:pPr>
      <w:r w:rsidRPr="001E69FC">
        <w:t>Adult Services</w:t>
      </w:r>
    </w:p>
    <w:p w14:paraId="101BA0C3" w14:textId="77777777" w:rsidR="00776182" w:rsidRPr="001E69FC" w:rsidRDefault="00776182" w:rsidP="001E69FC">
      <w:pPr>
        <w:spacing w:line="276" w:lineRule="auto"/>
        <w:rPr>
          <w:sz w:val="28"/>
          <w:szCs w:val="28"/>
        </w:rPr>
      </w:pPr>
      <w:proofErr w:type="gramStart"/>
      <w:r w:rsidRPr="001E69FC">
        <w:rPr>
          <w:sz w:val="28"/>
          <w:szCs w:val="28"/>
        </w:rPr>
        <w:t>In order to</w:t>
      </w:r>
      <w:proofErr w:type="gramEnd"/>
      <w:r w:rsidRPr="001E69FC">
        <w:rPr>
          <w:sz w:val="28"/>
          <w:szCs w:val="28"/>
        </w:rPr>
        <w:t xml:space="preserve"> better serve and qualify adult populations to qualify for quota programs EPAC and ESAC recommends a change in the requirement of 12 weeks of 20 hours/week of documented work in the previous calendar year. The committees recommend that adults who are working toward an educational, independent living and/or vocational training goal be counted in the census and eligible for products and services delivered through APH quota. </w:t>
      </w:r>
    </w:p>
    <w:p w14:paraId="0EF303C7" w14:textId="77777777" w:rsidR="00776182" w:rsidRDefault="00776182" w:rsidP="001E69FC">
      <w:pPr>
        <w:pStyle w:val="Body1"/>
        <w:spacing w:before="240" w:line="276" w:lineRule="auto"/>
        <w:rPr>
          <w:rFonts w:ascii="Verdana" w:hAnsi="Verdana"/>
          <w:szCs w:val="24"/>
        </w:rPr>
      </w:pPr>
      <w:r>
        <w:rPr>
          <w:rFonts w:ascii="Verdana" w:hAnsi="Verdana"/>
          <w:szCs w:val="24"/>
        </w:rPr>
        <w:t>Respectfully Submitted,</w:t>
      </w:r>
    </w:p>
    <w:p w14:paraId="1BE49FD8" w14:textId="77777777" w:rsidR="00776182" w:rsidRDefault="00776182" w:rsidP="001E69FC">
      <w:pPr>
        <w:pStyle w:val="Body1"/>
        <w:spacing w:before="240" w:line="276" w:lineRule="auto"/>
        <w:rPr>
          <w:rFonts w:ascii="Verdana" w:hAnsi="Verdana"/>
          <w:szCs w:val="24"/>
        </w:rPr>
      </w:pPr>
      <w:r>
        <w:rPr>
          <w:rFonts w:ascii="Verdana" w:hAnsi="Verdana"/>
          <w:szCs w:val="24"/>
        </w:rPr>
        <w:t>Educational Products and Services Advisory Committees</w:t>
      </w:r>
    </w:p>
    <w:p w14:paraId="2817F5AD" w14:textId="77777777" w:rsidR="001E69FC" w:rsidRDefault="001E69FC" w:rsidP="00776182">
      <w:pPr>
        <w:pStyle w:val="Body1"/>
        <w:ind w:firstLine="720"/>
        <w:rPr>
          <w:rFonts w:ascii="Verdana" w:hAnsi="Verdana"/>
          <w:szCs w:val="24"/>
        </w:rPr>
        <w:sectPr w:rsidR="001E69FC" w:rsidSect="001E69FC">
          <w:type w:val="continuous"/>
          <w:pgSz w:w="12240" w:h="15840"/>
          <w:pgMar w:top="1440" w:right="1440" w:bottom="1440" w:left="1440" w:header="720" w:footer="720" w:gutter="0"/>
          <w:cols w:space="720"/>
          <w:docGrid w:linePitch="360"/>
        </w:sectPr>
      </w:pPr>
    </w:p>
    <w:p w14:paraId="7D530A10" w14:textId="19212869" w:rsidR="00776182" w:rsidRPr="0028785A" w:rsidRDefault="00776182" w:rsidP="00776182">
      <w:pPr>
        <w:pStyle w:val="Body1"/>
        <w:ind w:firstLine="720"/>
        <w:rPr>
          <w:rFonts w:ascii="Verdana" w:hAnsi="Verdana"/>
          <w:szCs w:val="24"/>
        </w:rPr>
      </w:pPr>
      <w:r w:rsidRPr="0028785A">
        <w:rPr>
          <w:rFonts w:ascii="Verdana" w:hAnsi="Verdana"/>
          <w:szCs w:val="24"/>
        </w:rPr>
        <w:t>Scott McCallum EPAC Chair</w:t>
      </w:r>
    </w:p>
    <w:p w14:paraId="75B60BC2" w14:textId="77777777" w:rsidR="00776182" w:rsidRPr="0028785A" w:rsidRDefault="00776182" w:rsidP="00776182">
      <w:pPr>
        <w:pStyle w:val="Body1"/>
        <w:ind w:firstLine="720"/>
        <w:rPr>
          <w:rFonts w:ascii="Verdana" w:hAnsi="Verdana"/>
          <w:szCs w:val="24"/>
        </w:rPr>
      </w:pPr>
      <w:r w:rsidRPr="0028785A">
        <w:rPr>
          <w:rFonts w:ascii="Verdana" w:hAnsi="Verdana"/>
          <w:szCs w:val="24"/>
        </w:rPr>
        <w:t>Carson Cochran, ESAC Chair</w:t>
      </w:r>
    </w:p>
    <w:p w14:paraId="63EE0CBB" w14:textId="77777777" w:rsidR="00776182" w:rsidRPr="0028785A" w:rsidRDefault="00776182" w:rsidP="00776182">
      <w:pPr>
        <w:pStyle w:val="Body1"/>
        <w:ind w:firstLine="720"/>
        <w:rPr>
          <w:rFonts w:ascii="Verdana" w:hAnsi="Verdana"/>
          <w:szCs w:val="24"/>
        </w:rPr>
      </w:pPr>
      <w:r w:rsidRPr="0028785A">
        <w:rPr>
          <w:rFonts w:ascii="Verdana" w:hAnsi="Verdana"/>
          <w:szCs w:val="24"/>
        </w:rPr>
        <w:t>Kay Ratzlaff</w:t>
      </w:r>
    </w:p>
    <w:p w14:paraId="3E6B5A7E" w14:textId="77777777" w:rsidR="00776182" w:rsidRPr="0028785A" w:rsidRDefault="00776182" w:rsidP="00776182">
      <w:pPr>
        <w:pStyle w:val="Body1"/>
        <w:ind w:firstLine="720"/>
        <w:rPr>
          <w:rFonts w:ascii="Verdana" w:hAnsi="Verdana"/>
          <w:szCs w:val="24"/>
        </w:rPr>
      </w:pPr>
      <w:r w:rsidRPr="0028785A">
        <w:rPr>
          <w:rFonts w:ascii="Verdana" w:hAnsi="Verdana"/>
          <w:szCs w:val="24"/>
        </w:rPr>
        <w:t>Leslie Van Orman</w:t>
      </w:r>
    </w:p>
    <w:p w14:paraId="377B7794" w14:textId="77777777" w:rsidR="00776182" w:rsidRPr="0028785A" w:rsidRDefault="00776182" w:rsidP="00776182">
      <w:pPr>
        <w:pStyle w:val="Body1"/>
        <w:ind w:firstLine="720"/>
        <w:rPr>
          <w:rFonts w:ascii="Verdana" w:hAnsi="Verdana"/>
          <w:szCs w:val="24"/>
        </w:rPr>
      </w:pPr>
      <w:r w:rsidRPr="0028785A">
        <w:rPr>
          <w:rFonts w:ascii="Verdana" w:hAnsi="Verdana"/>
          <w:szCs w:val="24"/>
        </w:rPr>
        <w:t>Armando Venegas</w:t>
      </w:r>
    </w:p>
    <w:p w14:paraId="16A74082" w14:textId="77777777" w:rsidR="00776182" w:rsidRPr="0028785A" w:rsidRDefault="00776182" w:rsidP="00776182">
      <w:pPr>
        <w:pStyle w:val="Body1"/>
        <w:ind w:firstLine="720"/>
        <w:rPr>
          <w:rFonts w:ascii="Verdana" w:hAnsi="Verdana"/>
          <w:szCs w:val="24"/>
        </w:rPr>
      </w:pPr>
      <w:r w:rsidRPr="0028785A">
        <w:rPr>
          <w:rFonts w:ascii="Verdana" w:hAnsi="Verdana"/>
          <w:szCs w:val="24"/>
        </w:rPr>
        <w:t>Heidi Munschy</w:t>
      </w:r>
    </w:p>
    <w:p w14:paraId="2962899A" w14:textId="77777777" w:rsidR="00776182" w:rsidRPr="0028785A" w:rsidRDefault="00776182" w:rsidP="00776182">
      <w:pPr>
        <w:pStyle w:val="Body1"/>
        <w:ind w:firstLine="720"/>
        <w:rPr>
          <w:rFonts w:ascii="Verdana" w:hAnsi="Verdana"/>
          <w:szCs w:val="24"/>
        </w:rPr>
      </w:pPr>
      <w:r w:rsidRPr="0028785A">
        <w:rPr>
          <w:rFonts w:ascii="Verdana" w:hAnsi="Verdana"/>
          <w:szCs w:val="24"/>
        </w:rPr>
        <w:t>Pamala Parker</w:t>
      </w:r>
    </w:p>
    <w:p w14:paraId="4445B2A2" w14:textId="77777777" w:rsidR="00776182" w:rsidRPr="0028785A" w:rsidRDefault="00776182" w:rsidP="00776182">
      <w:pPr>
        <w:pStyle w:val="Body1"/>
        <w:ind w:firstLine="720"/>
        <w:rPr>
          <w:rFonts w:ascii="Verdana" w:hAnsi="Verdana"/>
          <w:szCs w:val="24"/>
        </w:rPr>
      </w:pPr>
      <w:r w:rsidRPr="0028785A">
        <w:rPr>
          <w:rFonts w:ascii="Verdana" w:hAnsi="Verdana"/>
          <w:szCs w:val="24"/>
        </w:rPr>
        <w:t>Robert Hair</w:t>
      </w:r>
    </w:p>
    <w:p w14:paraId="40E2DAF3" w14:textId="77777777" w:rsidR="00776182" w:rsidRPr="0028785A" w:rsidRDefault="00776182" w:rsidP="00776182">
      <w:pPr>
        <w:pStyle w:val="Body1"/>
        <w:ind w:firstLine="720"/>
        <w:rPr>
          <w:rFonts w:ascii="Verdana" w:hAnsi="Verdana"/>
          <w:szCs w:val="24"/>
        </w:rPr>
      </w:pPr>
      <w:r w:rsidRPr="0028785A">
        <w:rPr>
          <w:rFonts w:ascii="Verdana" w:hAnsi="Verdana"/>
          <w:szCs w:val="24"/>
        </w:rPr>
        <w:t>Donna Cox</w:t>
      </w:r>
    </w:p>
    <w:p w14:paraId="59F67DE8" w14:textId="77777777" w:rsidR="00776182" w:rsidRPr="0028785A" w:rsidRDefault="00776182" w:rsidP="00776182">
      <w:pPr>
        <w:pStyle w:val="Body1"/>
        <w:ind w:firstLine="720"/>
        <w:rPr>
          <w:rFonts w:ascii="Verdana" w:hAnsi="Verdana"/>
          <w:szCs w:val="24"/>
        </w:rPr>
      </w:pPr>
      <w:r w:rsidRPr="0028785A">
        <w:rPr>
          <w:rFonts w:ascii="Verdana" w:hAnsi="Verdana"/>
          <w:szCs w:val="24"/>
        </w:rPr>
        <w:t>Brian Darcy</w:t>
      </w:r>
    </w:p>
    <w:p w14:paraId="6049211E" w14:textId="77777777" w:rsidR="00776182" w:rsidRPr="0028785A" w:rsidRDefault="00776182" w:rsidP="00776182">
      <w:pPr>
        <w:pStyle w:val="Body1"/>
        <w:ind w:firstLine="720"/>
        <w:rPr>
          <w:rFonts w:ascii="Verdana" w:hAnsi="Verdana"/>
          <w:szCs w:val="24"/>
        </w:rPr>
      </w:pPr>
      <w:r w:rsidRPr="0028785A">
        <w:rPr>
          <w:rFonts w:ascii="Verdana" w:hAnsi="Verdana"/>
          <w:szCs w:val="24"/>
        </w:rPr>
        <w:t>Tanya Armstrong</w:t>
      </w:r>
    </w:p>
    <w:p w14:paraId="7088750E" w14:textId="77777777" w:rsidR="00776182" w:rsidRPr="0028785A" w:rsidRDefault="00776182" w:rsidP="00776182">
      <w:pPr>
        <w:pStyle w:val="Body1"/>
        <w:ind w:firstLine="720"/>
        <w:rPr>
          <w:rFonts w:ascii="Verdana" w:hAnsi="Verdana"/>
          <w:szCs w:val="24"/>
        </w:rPr>
      </w:pPr>
      <w:r w:rsidRPr="0028785A">
        <w:rPr>
          <w:rFonts w:ascii="Verdana" w:hAnsi="Verdana"/>
          <w:szCs w:val="24"/>
        </w:rPr>
        <w:t xml:space="preserve">Beth Pieters </w:t>
      </w:r>
    </w:p>
    <w:p w14:paraId="3DFF8F46" w14:textId="77777777" w:rsidR="00776182" w:rsidRPr="00767696" w:rsidRDefault="00776182" w:rsidP="00776182">
      <w:pPr>
        <w:pStyle w:val="Body1"/>
        <w:spacing w:line="360" w:lineRule="auto"/>
        <w:ind w:firstLine="720"/>
        <w:rPr>
          <w:rFonts w:ascii="Verdana" w:hAnsi="Verdana"/>
          <w:szCs w:val="24"/>
        </w:rPr>
      </w:pPr>
      <w:r w:rsidRPr="0028785A">
        <w:rPr>
          <w:rFonts w:ascii="Verdana" w:hAnsi="Verdana"/>
          <w:szCs w:val="24"/>
        </w:rPr>
        <w:t>Jared Leslie</w:t>
      </w:r>
    </w:p>
    <w:p w14:paraId="29F09A8F" w14:textId="77777777" w:rsidR="001E69FC" w:rsidRDefault="001E69FC" w:rsidP="002264AA">
      <w:pPr>
        <w:pStyle w:val="Body1"/>
        <w:spacing w:line="276" w:lineRule="auto"/>
        <w:rPr>
          <w:rFonts w:asciiTheme="minorHAnsi" w:eastAsiaTheme="minorEastAsia" w:hAnsiTheme="minorHAnsi" w:cstheme="minorBidi"/>
          <w:sz w:val="28"/>
          <w:szCs w:val="28"/>
        </w:rPr>
        <w:sectPr w:rsidR="001E69FC" w:rsidSect="001E69FC">
          <w:type w:val="continuous"/>
          <w:pgSz w:w="12240" w:h="15840"/>
          <w:pgMar w:top="1440" w:right="1440" w:bottom="1440" w:left="1440" w:header="720" w:footer="720" w:gutter="0"/>
          <w:cols w:num="2" w:space="720"/>
          <w:docGrid w:linePitch="360"/>
        </w:sectPr>
      </w:pPr>
    </w:p>
    <w:p w14:paraId="3BF30F08" w14:textId="3A38A3CC" w:rsidR="00F93069" w:rsidRPr="00EC210E" w:rsidRDefault="00F93069" w:rsidP="002264AA">
      <w:pPr>
        <w:pStyle w:val="Body1"/>
        <w:spacing w:line="276" w:lineRule="auto"/>
        <w:rPr>
          <w:rFonts w:asciiTheme="minorHAnsi" w:eastAsiaTheme="minorEastAsia" w:hAnsiTheme="minorHAnsi" w:cstheme="minorBidi"/>
          <w:sz w:val="28"/>
          <w:szCs w:val="28"/>
        </w:rPr>
      </w:pPr>
    </w:p>
    <w:sectPr w:rsidR="00F93069" w:rsidRPr="00EC210E" w:rsidSect="001E69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bECJrcQ+8UPkcH" int2:id="tJWlZcu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87FC"/>
    <w:multiLevelType w:val="hybridMultilevel"/>
    <w:tmpl w:val="908A8218"/>
    <w:lvl w:ilvl="0" w:tplc="2FDC6E4E">
      <w:start w:val="1"/>
      <w:numFmt w:val="bullet"/>
      <w:lvlText w:val=""/>
      <w:lvlJc w:val="left"/>
      <w:pPr>
        <w:ind w:left="720" w:hanging="360"/>
      </w:pPr>
      <w:rPr>
        <w:rFonts w:ascii="Symbol" w:hAnsi="Symbol" w:hint="default"/>
      </w:rPr>
    </w:lvl>
    <w:lvl w:ilvl="1" w:tplc="2CA650E6">
      <w:start w:val="1"/>
      <w:numFmt w:val="bullet"/>
      <w:lvlText w:val="o"/>
      <w:lvlJc w:val="left"/>
      <w:pPr>
        <w:ind w:left="1440" w:hanging="360"/>
      </w:pPr>
      <w:rPr>
        <w:rFonts w:ascii="Courier New" w:hAnsi="Courier New" w:hint="default"/>
      </w:rPr>
    </w:lvl>
    <w:lvl w:ilvl="2" w:tplc="DD5811EA">
      <w:start w:val="1"/>
      <w:numFmt w:val="bullet"/>
      <w:lvlText w:val=""/>
      <w:lvlJc w:val="left"/>
      <w:pPr>
        <w:ind w:left="2160" w:hanging="360"/>
      </w:pPr>
      <w:rPr>
        <w:rFonts w:ascii="Wingdings" w:hAnsi="Wingdings" w:hint="default"/>
      </w:rPr>
    </w:lvl>
    <w:lvl w:ilvl="3" w:tplc="9AA4FB38">
      <w:start w:val="1"/>
      <w:numFmt w:val="bullet"/>
      <w:lvlText w:val=""/>
      <w:lvlJc w:val="left"/>
      <w:pPr>
        <w:ind w:left="2880" w:hanging="360"/>
      </w:pPr>
      <w:rPr>
        <w:rFonts w:ascii="Symbol" w:hAnsi="Symbol" w:hint="default"/>
      </w:rPr>
    </w:lvl>
    <w:lvl w:ilvl="4" w:tplc="1BE2FF14">
      <w:start w:val="1"/>
      <w:numFmt w:val="bullet"/>
      <w:lvlText w:val="o"/>
      <w:lvlJc w:val="left"/>
      <w:pPr>
        <w:ind w:left="3600" w:hanging="360"/>
      </w:pPr>
      <w:rPr>
        <w:rFonts w:ascii="Courier New" w:hAnsi="Courier New" w:hint="default"/>
      </w:rPr>
    </w:lvl>
    <w:lvl w:ilvl="5" w:tplc="4E02F4D6">
      <w:start w:val="1"/>
      <w:numFmt w:val="bullet"/>
      <w:lvlText w:val=""/>
      <w:lvlJc w:val="left"/>
      <w:pPr>
        <w:ind w:left="4320" w:hanging="360"/>
      </w:pPr>
      <w:rPr>
        <w:rFonts w:ascii="Wingdings" w:hAnsi="Wingdings" w:hint="default"/>
      </w:rPr>
    </w:lvl>
    <w:lvl w:ilvl="6" w:tplc="5120C646">
      <w:start w:val="1"/>
      <w:numFmt w:val="bullet"/>
      <w:lvlText w:val=""/>
      <w:lvlJc w:val="left"/>
      <w:pPr>
        <w:ind w:left="5040" w:hanging="360"/>
      </w:pPr>
      <w:rPr>
        <w:rFonts w:ascii="Symbol" w:hAnsi="Symbol" w:hint="default"/>
      </w:rPr>
    </w:lvl>
    <w:lvl w:ilvl="7" w:tplc="EB9C6476">
      <w:start w:val="1"/>
      <w:numFmt w:val="bullet"/>
      <w:lvlText w:val="o"/>
      <w:lvlJc w:val="left"/>
      <w:pPr>
        <w:ind w:left="5760" w:hanging="360"/>
      </w:pPr>
      <w:rPr>
        <w:rFonts w:ascii="Courier New" w:hAnsi="Courier New" w:hint="default"/>
      </w:rPr>
    </w:lvl>
    <w:lvl w:ilvl="8" w:tplc="7AF6B06A">
      <w:start w:val="1"/>
      <w:numFmt w:val="bullet"/>
      <w:lvlText w:val=""/>
      <w:lvlJc w:val="left"/>
      <w:pPr>
        <w:ind w:left="6480" w:hanging="360"/>
      </w:pPr>
      <w:rPr>
        <w:rFonts w:ascii="Wingdings" w:hAnsi="Wingdings" w:hint="default"/>
      </w:rPr>
    </w:lvl>
  </w:abstractNum>
  <w:abstractNum w:abstractNumId="1" w15:restartNumberingAfterBreak="0">
    <w:nsid w:val="0A16EA0B"/>
    <w:multiLevelType w:val="hybridMultilevel"/>
    <w:tmpl w:val="57D4BB90"/>
    <w:lvl w:ilvl="0" w:tplc="12B4E26E">
      <w:start w:val="1"/>
      <w:numFmt w:val="bullet"/>
      <w:lvlText w:val=""/>
      <w:lvlJc w:val="left"/>
      <w:pPr>
        <w:ind w:left="720" w:hanging="360"/>
      </w:pPr>
      <w:rPr>
        <w:rFonts w:ascii="Symbol" w:hAnsi="Symbol" w:hint="default"/>
      </w:rPr>
    </w:lvl>
    <w:lvl w:ilvl="1" w:tplc="1BF4E08C">
      <w:start w:val="1"/>
      <w:numFmt w:val="bullet"/>
      <w:lvlText w:val="o"/>
      <w:lvlJc w:val="left"/>
      <w:pPr>
        <w:ind w:left="1440" w:hanging="360"/>
      </w:pPr>
      <w:rPr>
        <w:rFonts w:ascii="Courier New" w:hAnsi="Courier New" w:hint="default"/>
      </w:rPr>
    </w:lvl>
    <w:lvl w:ilvl="2" w:tplc="FC865FF2">
      <w:start w:val="1"/>
      <w:numFmt w:val="bullet"/>
      <w:lvlText w:val=""/>
      <w:lvlJc w:val="left"/>
      <w:pPr>
        <w:ind w:left="2160" w:hanging="360"/>
      </w:pPr>
      <w:rPr>
        <w:rFonts w:ascii="Wingdings" w:hAnsi="Wingdings" w:hint="default"/>
      </w:rPr>
    </w:lvl>
    <w:lvl w:ilvl="3" w:tplc="2ED4E642">
      <w:start w:val="1"/>
      <w:numFmt w:val="bullet"/>
      <w:lvlText w:val=""/>
      <w:lvlJc w:val="left"/>
      <w:pPr>
        <w:ind w:left="2880" w:hanging="360"/>
      </w:pPr>
      <w:rPr>
        <w:rFonts w:ascii="Symbol" w:hAnsi="Symbol" w:hint="default"/>
      </w:rPr>
    </w:lvl>
    <w:lvl w:ilvl="4" w:tplc="18F256BC">
      <w:start w:val="1"/>
      <w:numFmt w:val="bullet"/>
      <w:lvlText w:val="o"/>
      <w:lvlJc w:val="left"/>
      <w:pPr>
        <w:ind w:left="3600" w:hanging="360"/>
      </w:pPr>
      <w:rPr>
        <w:rFonts w:ascii="Courier New" w:hAnsi="Courier New" w:hint="default"/>
      </w:rPr>
    </w:lvl>
    <w:lvl w:ilvl="5" w:tplc="F3746A96">
      <w:start w:val="1"/>
      <w:numFmt w:val="bullet"/>
      <w:lvlText w:val=""/>
      <w:lvlJc w:val="left"/>
      <w:pPr>
        <w:ind w:left="4320" w:hanging="360"/>
      </w:pPr>
      <w:rPr>
        <w:rFonts w:ascii="Wingdings" w:hAnsi="Wingdings" w:hint="default"/>
      </w:rPr>
    </w:lvl>
    <w:lvl w:ilvl="6" w:tplc="961674E4">
      <w:start w:val="1"/>
      <w:numFmt w:val="bullet"/>
      <w:lvlText w:val=""/>
      <w:lvlJc w:val="left"/>
      <w:pPr>
        <w:ind w:left="5040" w:hanging="360"/>
      </w:pPr>
      <w:rPr>
        <w:rFonts w:ascii="Symbol" w:hAnsi="Symbol" w:hint="default"/>
      </w:rPr>
    </w:lvl>
    <w:lvl w:ilvl="7" w:tplc="CCA8F1C2">
      <w:start w:val="1"/>
      <w:numFmt w:val="bullet"/>
      <w:lvlText w:val="o"/>
      <w:lvlJc w:val="left"/>
      <w:pPr>
        <w:ind w:left="5760" w:hanging="360"/>
      </w:pPr>
      <w:rPr>
        <w:rFonts w:ascii="Courier New" w:hAnsi="Courier New" w:hint="default"/>
      </w:rPr>
    </w:lvl>
    <w:lvl w:ilvl="8" w:tplc="68F64480">
      <w:start w:val="1"/>
      <w:numFmt w:val="bullet"/>
      <w:lvlText w:val=""/>
      <w:lvlJc w:val="left"/>
      <w:pPr>
        <w:ind w:left="6480" w:hanging="360"/>
      </w:pPr>
      <w:rPr>
        <w:rFonts w:ascii="Wingdings" w:hAnsi="Wingdings" w:hint="default"/>
      </w:rPr>
    </w:lvl>
  </w:abstractNum>
  <w:abstractNum w:abstractNumId="2" w15:restartNumberingAfterBreak="0">
    <w:nsid w:val="0E3F5265"/>
    <w:multiLevelType w:val="hybridMultilevel"/>
    <w:tmpl w:val="613A879C"/>
    <w:lvl w:ilvl="0" w:tplc="E256A1F8">
      <w:start w:val="1"/>
      <w:numFmt w:val="bullet"/>
      <w:lvlText w:val=""/>
      <w:lvlJc w:val="left"/>
      <w:pPr>
        <w:ind w:left="720" w:hanging="360"/>
      </w:pPr>
      <w:rPr>
        <w:rFonts w:ascii="Symbol" w:hAnsi="Symbol" w:hint="default"/>
      </w:rPr>
    </w:lvl>
    <w:lvl w:ilvl="1" w:tplc="203E47D6">
      <w:start w:val="1"/>
      <w:numFmt w:val="bullet"/>
      <w:lvlText w:val="o"/>
      <w:lvlJc w:val="left"/>
      <w:pPr>
        <w:ind w:left="1440" w:hanging="360"/>
      </w:pPr>
      <w:rPr>
        <w:rFonts w:ascii="Courier New" w:hAnsi="Courier New" w:hint="default"/>
      </w:rPr>
    </w:lvl>
    <w:lvl w:ilvl="2" w:tplc="71E2872E">
      <w:start w:val="1"/>
      <w:numFmt w:val="bullet"/>
      <w:lvlText w:val=""/>
      <w:lvlJc w:val="left"/>
      <w:pPr>
        <w:ind w:left="2160" w:hanging="360"/>
      </w:pPr>
      <w:rPr>
        <w:rFonts w:ascii="Wingdings" w:hAnsi="Wingdings" w:hint="default"/>
      </w:rPr>
    </w:lvl>
    <w:lvl w:ilvl="3" w:tplc="8C483D5E">
      <w:start w:val="1"/>
      <w:numFmt w:val="bullet"/>
      <w:lvlText w:val=""/>
      <w:lvlJc w:val="left"/>
      <w:pPr>
        <w:ind w:left="2880" w:hanging="360"/>
      </w:pPr>
      <w:rPr>
        <w:rFonts w:ascii="Symbol" w:hAnsi="Symbol" w:hint="default"/>
      </w:rPr>
    </w:lvl>
    <w:lvl w:ilvl="4" w:tplc="B09A9C4E">
      <w:start w:val="1"/>
      <w:numFmt w:val="bullet"/>
      <w:lvlText w:val="o"/>
      <w:lvlJc w:val="left"/>
      <w:pPr>
        <w:ind w:left="3600" w:hanging="360"/>
      </w:pPr>
      <w:rPr>
        <w:rFonts w:ascii="Courier New" w:hAnsi="Courier New" w:hint="default"/>
      </w:rPr>
    </w:lvl>
    <w:lvl w:ilvl="5" w:tplc="F38E34B2">
      <w:start w:val="1"/>
      <w:numFmt w:val="bullet"/>
      <w:lvlText w:val=""/>
      <w:lvlJc w:val="left"/>
      <w:pPr>
        <w:ind w:left="4320" w:hanging="360"/>
      </w:pPr>
      <w:rPr>
        <w:rFonts w:ascii="Wingdings" w:hAnsi="Wingdings" w:hint="default"/>
      </w:rPr>
    </w:lvl>
    <w:lvl w:ilvl="6" w:tplc="D996E332">
      <w:start w:val="1"/>
      <w:numFmt w:val="bullet"/>
      <w:lvlText w:val=""/>
      <w:lvlJc w:val="left"/>
      <w:pPr>
        <w:ind w:left="5040" w:hanging="360"/>
      </w:pPr>
      <w:rPr>
        <w:rFonts w:ascii="Symbol" w:hAnsi="Symbol" w:hint="default"/>
      </w:rPr>
    </w:lvl>
    <w:lvl w:ilvl="7" w:tplc="7E76E1F8">
      <w:start w:val="1"/>
      <w:numFmt w:val="bullet"/>
      <w:lvlText w:val="o"/>
      <w:lvlJc w:val="left"/>
      <w:pPr>
        <w:ind w:left="5760" w:hanging="360"/>
      </w:pPr>
      <w:rPr>
        <w:rFonts w:ascii="Courier New" w:hAnsi="Courier New" w:hint="default"/>
      </w:rPr>
    </w:lvl>
    <w:lvl w:ilvl="8" w:tplc="7D384BFE">
      <w:start w:val="1"/>
      <w:numFmt w:val="bullet"/>
      <w:lvlText w:val=""/>
      <w:lvlJc w:val="left"/>
      <w:pPr>
        <w:ind w:left="6480" w:hanging="360"/>
      </w:pPr>
      <w:rPr>
        <w:rFonts w:ascii="Wingdings" w:hAnsi="Wingdings" w:hint="default"/>
      </w:rPr>
    </w:lvl>
  </w:abstractNum>
  <w:abstractNum w:abstractNumId="3" w15:restartNumberingAfterBreak="0">
    <w:nsid w:val="0E446B94"/>
    <w:multiLevelType w:val="multilevel"/>
    <w:tmpl w:val="AB7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841BE"/>
    <w:multiLevelType w:val="hybridMultilevel"/>
    <w:tmpl w:val="740EC04E"/>
    <w:lvl w:ilvl="0" w:tplc="00EEEC40">
      <w:start w:val="1"/>
      <w:numFmt w:val="bullet"/>
      <w:lvlText w:val=""/>
      <w:lvlJc w:val="left"/>
      <w:pPr>
        <w:ind w:left="720" w:hanging="360"/>
      </w:pPr>
      <w:rPr>
        <w:rFonts w:ascii="Symbol" w:hAnsi="Symbol" w:hint="default"/>
      </w:rPr>
    </w:lvl>
    <w:lvl w:ilvl="1" w:tplc="E146CA5C">
      <w:start w:val="1"/>
      <w:numFmt w:val="bullet"/>
      <w:lvlText w:val="o"/>
      <w:lvlJc w:val="left"/>
      <w:pPr>
        <w:ind w:left="1440" w:hanging="360"/>
      </w:pPr>
      <w:rPr>
        <w:rFonts w:ascii="Courier New" w:hAnsi="Courier New" w:hint="default"/>
      </w:rPr>
    </w:lvl>
    <w:lvl w:ilvl="2" w:tplc="B10235EE">
      <w:start w:val="1"/>
      <w:numFmt w:val="bullet"/>
      <w:lvlText w:val=""/>
      <w:lvlJc w:val="left"/>
      <w:pPr>
        <w:ind w:left="2160" w:hanging="360"/>
      </w:pPr>
      <w:rPr>
        <w:rFonts w:ascii="Wingdings" w:hAnsi="Wingdings" w:hint="default"/>
      </w:rPr>
    </w:lvl>
    <w:lvl w:ilvl="3" w:tplc="4AF630D4">
      <w:start w:val="1"/>
      <w:numFmt w:val="bullet"/>
      <w:lvlText w:val=""/>
      <w:lvlJc w:val="left"/>
      <w:pPr>
        <w:ind w:left="2880" w:hanging="360"/>
      </w:pPr>
      <w:rPr>
        <w:rFonts w:ascii="Symbol" w:hAnsi="Symbol" w:hint="default"/>
      </w:rPr>
    </w:lvl>
    <w:lvl w:ilvl="4" w:tplc="8FCE7EDA">
      <w:start w:val="1"/>
      <w:numFmt w:val="bullet"/>
      <w:lvlText w:val="o"/>
      <w:lvlJc w:val="left"/>
      <w:pPr>
        <w:ind w:left="3600" w:hanging="360"/>
      </w:pPr>
      <w:rPr>
        <w:rFonts w:ascii="Courier New" w:hAnsi="Courier New" w:hint="default"/>
      </w:rPr>
    </w:lvl>
    <w:lvl w:ilvl="5" w:tplc="DA360380">
      <w:start w:val="1"/>
      <w:numFmt w:val="bullet"/>
      <w:lvlText w:val=""/>
      <w:lvlJc w:val="left"/>
      <w:pPr>
        <w:ind w:left="4320" w:hanging="360"/>
      </w:pPr>
      <w:rPr>
        <w:rFonts w:ascii="Wingdings" w:hAnsi="Wingdings" w:hint="default"/>
      </w:rPr>
    </w:lvl>
    <w:lvl w:ilvl="6" w:tplc="8244DA40">
      <w:start w:val="1"/>
      <w:numFmt w:val="bullet"/>
      <w:lvlText w:val=""/>
      <w:lvlJc w:val="left"/>
      <w:pPr>
        <w:ind w:left="5040" w:hanging="360"/>
      </w:pPr>
      <w:rPr>
        <w:rFonts w:ascii="Symbol" w:hAnsi="Symbol" w:hint="default"/>
      </w:rPr>
    </w:lvl>
    <w:lvl w:ilvl="7" w:tplc="75FE0D96">
      <w:start w:val="1"/>
      <w:numFmt w:val="bullet"/>
      <w:lvlText w:val="o"/>
      <w:lvlJc w:val="left"/>
      <w:pPr>
        <w:ind w:left="5760" w:hanging="360"/>
      </w:pPr>
      <w:rPr>
        <w:rFonts w:ascii="Courier New" w:hAnsi="Courier New" w:hint="default"/>
      </w:rPr>
    </w:lvl>
    <w:lvl w:ilvl="8" w:tplc="B1F81D90">
      <w:start w:val="1"/>
      <w:numFmt w:val="bullet"/>
      <w:lvlText w:val=""/>
      <w:lvlJc w:val="left"/>
      <w:pPr>
        <w:ind w:left="6480" w:hanging="360"/>
      </w:pPr>
      <w:rPr>
        <w:rFonts w:ascii="Wingdings" w:hAnsi="Wingdings" w:hint="default"/>
      </w:rPr>
    </w:lvl>
  </w:abstractNum>
  <w:abstractNum w:abstractNumId="5" w15:restartNumberingAfterBreak="0">
    <w:nsid w:val="1AEE2103"/>
    <w:multiLevelType w:val="hybridMultilevel"/>
    <w:tmpl w:val="30685F2A"/>
    <w:lvl w:ilvl="0" w:tplc="2F6A68F0">
      <w:start w:val="1"/>
      <w:numFmt w:val="bullet"/>
      <w:lvlText w:val=""/>
      <w:lvlJc w:val="left"/>
      <w:pPr>
        <w:ind w:left="720" w:hanging="360"/>
      </w:pPr>
      <w:rPr>
        <w:rFonts w:ascii="Symbol" w:hAnsi="Symbol" w:hint="default"/>
      </w:rPr>
    </w:lvl>
    <w:lvl w:ilvl="1" w:tplc="2700A88A">
      <w:start w:val="1"/>
      <w:numFmt w:val="bullet"/>
      <w:lvlText w:val="o"/>
      <w:lvlJc w:val="left"/>
      <w:pPr>
        <w:ind w:left="1440" w:hanging="360"/>
      </w:pPr>
      <w:rPr>
        <w:rFonts w:ascii="Courier New" w:hAnsi="Courier New" w:hint="default"/>
      </w:rPr>
    </w:lvl>
    <w:lvl w:ilvl="2" w:tplc="68B66F4A">
      <w:start w:val="1"/>
      <w:numFmt w:val="bullet"/>
      <w:lvlText w:val=""/>
      <w:lvlJc w:val="left"/>
      <w:pPr>
        <w:ind w:left="2160" w:hanging="360"/>
      </w:pPr>
      <w:rPr>
        <w:rFonts w:ascii="Wingdings" w:hAnsi="Wingdings" w:hint="default"/>
      </w:rPr>
    </w:lvl>
    <w:lvl w:ilvl="3" w:tplc="FEC42D46">
      <w:start w:val="1"/>
      <w:numFmt w:val="bullet"/>
      <w:lvlText w:val=""/>
      <w:lvlJc w:val="left"/>
      <w:pPr>
        <w:ind w:left="2880" w:hanging="360"/>
      </w:pPr>
      <w:rPr>
        <w:rFonts w:ascii="Symbol" w:hAnsi="Symbol" w:hint="default"/>
      </w:rPr>
    </w:lvl>
    <w:lvl w:ilvl="4" w:tplc="3BFE0DCC">
      <w:start w:val="1"/>
      <w:numFmt w:val="bullet"/>
      <w:lvlText w:val="o"/>
      <w:lvlJc w:val="left"/>
      <w:pPr>
        <w:ind w:left="3600" w:hanging="360"/>
      </w:pPr>
      <w:rPr>
        <w:rFonts w:ascii="Courier New" w:hAnsi="Courier New" w:hint="default"/>
      </w:rPr>
    </w:lvl>
    <w:lvl w:ilvl="5" w:tplc="A3E62920">
      <w:start w:val="1"/>
      <w:numFmt w:val="bullet"/>
      <w:lvlText w:val=""/>
      <w:lvlJc w:val="left"/>
      <w:pPr>
        <w:ind w:left="4320" w:hanging="360"/>
      </w:pPr>
      <w:rPr>
        <w:rFonts w:ascii="Wingdings" w:hAnsi="Wingdings" w:hint="default"/>
      </w:rPr>
    </w:lvl>
    <w:lvl w:ilvl="6" w:tplc="18DABEAC">
      <w:start w:val="1"/>
      <w:numFmt w:val="bullet"/>
      <w:lvlText w:val=""/>
      <w:lvlJc w:val="left"/>
      <w:pPr>
        <w:ind w:left="5040" w:hanging="360"/>
      </w:pPr>
      <w:rPr>
        <w:rFonts w:ascii="Symbol" w:hAnsi="Symbol" w:hint="default"/>
      </w:rPr>
    </w:lvl>
    <w:lvl w:ilvl="7" w:tplc="786C5782">
      <w:start w:val="1"/>
      <w:numFmt w:val="bullet"/>
      <w:lvlText w:val="o"/>
      <w:lvlJc w:val="left"/>
      <w:pPr>
        <w:ind w:left="5760" w:hanging="360"/>
      </w:pPr>
      <w:rPr>
        <w:rFonts w:ascii="Courier New" w:hAnsi="Courier New" w:hint="default"/>
      </w:rPr>
    </w:lvl>
    <w:lvl w:ilvl="8" w:tplc="912481DC">
      <w:start w:val="1"/>
      <w:numFmt w:val="bullet"/>
      <w:lvlText w:val=""/>
      <w:lvlJc w:val="left"/>
      <w:pPr>
        <w:ind w:left="6480" w:hanging="360"/>
      </w:pPr>
      <w:rPr>
        <w:rFonts w:ascii="Wingdings" w:hAnsi="Wingdings" w:hint="default"/>
      </w:rPr>
    </w:lvl>
  </w:abstractNum>
  <w:abstractNum w:abstractNumId="6" w15:restartNumberingAfterBreak="0">
    <w:nsid w:val="1BAA3DC5"/>
    <w:multiLevelType w:val="hybridMultilevel"/>
    <w:tmpl w:val="7542E7D2"/>
    <w:lvl w:ilvl="0" w:tplc="F8B278B8">
      <w:start w:val="1"/>
      <w:numFmt w:val="bullet"/>
      <w:lvlText w:val=""/>
      <w:lvlJc w:val="left"/>
      <w:pPr>
        <w:ind w:left="720" w:hanging="360"/>
      </w:pPr>
      <w:rPr>
        <w:rFonts w:ascii="Symbol" w:hAnsi="Symbol" w:hint="default"/>
      </w:rPr>
    </w:lvl>
    <w:lvl w:ilvl="1" w:tplc="B650C01C">
      <w:start w:val="1"/>
      <w:numFmt w:val="bullet"/>
      <w:lvlText w:val="o"/>
      <w:lvlJc w:val="left"/>
      <w:pPr>
        <w:ind w:left="1440" w:hanging="360"/>
      </w:pPr>
      <w:rPr>
        <w:rFonts w:ascii="Courier New" w:hAnsi="Courier New" w:hint="default"/>
      </w:rPr>
    </w:lvl>
    <w:lvl w:ilvl="2" w:tplc="6E90EA62">
      <w:start w:val="1"/>
      <w:numFmt w:val="bullet"/>
      <w:lvlText w:val=""/>
      <w:lvlJc w:val="left"/>
      <w:pPr>
        <w:ind w:left="2160" w:hanging="360"/>
      </w:pPr>
      <w:rPr>
        <w:rFonts w:ascii="Wingdings" w:hAnsi="Wingdings" w:hint="default"/>
      </w:rPr>
    </w:lvl>
    <w:lvl w:ilvl="3" w:tplc="523EADEA">
      <w:start w:val="1"/>
      <w:numFmt w:val="bullet"/>
      <w:lvlText w:val=""/>
      <w:lvlJc w:val="left"/>
      <w:pPr>
        <w:ind w:left="2880" w:hanging="360"/>
      </w:pPr>
      <w:rPr>
        <w:rFonts w:ascii="Symbol" w:hAnsi="Symbol" w:hint="default"/>
      </w:rPr>
    </w:lvl>
    <w:lvl w:ilvl="4" w:tplc="7E945512">
      <w:start w:val="1"/>
      <w:numFmt w:val="bullet"/>
      <w:lvlText w:val="o"/>
      <w:lvlJc w:val="left"/>
      <w:pPr>
        <w:ind w:left="3600" w:hanging="360"/>
      </w:pPr>
      <w:rPr>
        <w:rFonts w:ascii="Courier New" w:hAnsi="Courier New" w:hint="default"/>
      </w:rPr>
    </w:lvl>
    <w:lvl w:ilvl="5" w:tplc="2BE0BE9C">
      <w:start w:val="1"/>
      <w:numFmt w:val="bullet"/>
      <w:lvlText w:val=""/>
      <w:lvlJc w:val="left"/>
      <w:pPr>
        <w:ind w:left="4320" w:hanging="360"/>
      </w:pPr>
      <w:rPr>
        <w:rFonts w:ascii="Wingdings" w:hAnsi="Wingdings" w:hint="default"/>
      </w:rPr>
    </w:lvl>
    <w:lvl w:ilvl="6" w:tplc="F066FE0C">
      <w:start w:val="1"/>
      <w:numFmt w:val="bullet"/>
      <w:lvlText w:val=""/>
      <w:lvlJc w:val="left"/>
      <w:pPr>
        <w:ind w:left="5040" w:hanging="360"/>
      </w:pPr>
      <w:rPr>
        <w:rFonts w:ascii="Symbol" w:hAnsi="Symbol" w:hint="default"/>
      </w:rPr>
    </w:lvl>
    <w:lvl w:ilvl="7" w:tplc="C7BE78A2">
      <w:start w:val="1"/>
      <w:numFmt w:val="bullet"/>
      <w:lvlText w:val="o"/>
      <w:lvlJc w:val="left"/>
      <w:pPr>
        <w:ind w:left="5760" w:hanging="360"/>
      </w:pPr>
      <w:rPr>
        <w:rFonts w:ascii="Courier New" w:hAnsi="Courier New" w:hint="default"/>
      </w:rPr>
    </w:lvl>
    <w:lvl w:ilvl="8" w:tplc="7CA2E7F2">
      <w:start w:val="1"/>
      <w:numFmt w:val="bullet"/>
      <w:lvlText w:val=""/>
      <w:lvlJc w:val="left"/>
      <w:pPr>
        <w:ind w:left="6480" w:hanging="360"/>
      </w:pPr>
      <w:rPr>
        <w:rFonts w:ascii="Wingdings" w:hAnsi="Wingdings" w:hint="default"/>
      </w:rPr>
    </w:lvl>
  </w:abstractNum>
  <w:abstractNum w:abstractNumId="7"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D56DF5"/>
    <w:multiLevelType w:val="hybridMultilevel"/>
    <w:tmpl w:val="D1B82C1E"/>
    <w:lvl w:ilvl="0" w:tplc="F0B85AB2">
      <w:start w:val="1"/>
      <w:numFmt w:val="bullet"/>
      <w:lvlText w:val=""/>
      <w:lvlJc w:val="left"/>
      <w:pPr>
        <w:ind w:left="720" w:hanging="360"/>
      </w:pPr>
      <w:rPr>
        <w:rFonts w:ascii="Symbol" w:hAnsi="Symbol" w:hint="default"/>
      </w:rPr>
    </w:lvl>
    <w:lvl w:ilvl="1" w:tplc="FA1A819C">
      <w:start w:val="1"/>
      <w:numFmt w:val="bullet"/>
      <w:lvlText w:val="o"/>
      <w:lvlJc w:val="left"/>
      <w:pPr>
        <w:ind w:left="1440" w:hanging="360"/>
      </w:pPr>
      <w:rPr>
        <w:rFonts w:ascii="Courier New" w:hAnsi="Courier New" w:hint="default"/>
      </w:rPr>
    </w:lvl>
    <w:lvl w:ilvl="2" w:tplc="CBC00364">
      <w:start w:val="1"/>
      <w:numFmt w:val="bullet"/>
      <w:lvlText w:val=""/>
      <w:lvlJc w:val="left"/>
      <w:pPr>
        <w:ind w:left="2160" w:hanging="360"/>
      </w:pPr>
      <w:rPr>
        <w:rFonts w:ascii="Wingdings" w:hAnsi="Wingdings" w:hint="default"/>
      </w:rPr>
    </w:lvl>
    <w:lvl w:ilvl="3" w:tplc="4D180456">
      <w:start w:val="1"/>
      <w:numFmt w:val="bullet"/>
      <w:lvlText w:val=""/>
      <w:lvlJc w:val="left"/>
      <w:pPr>
        <w:ind w:left="2880" w:hanging="360"/>
      </w:pPr>
      <w:rPr>
        <w:rFonts w:ascii="Symbol" w:hAnsi="Symbol" w:hint="default"/>
      </w:rPr>
    </w:lvl>
    <w:lvl w:ilvl="4" w:tplc="DACC5C12">
      <w:start w:val="1"/>
      <w:numFmt w:val="bullet"/>
      <w:lvlText w:val="o"/>
      <w:lvlJc w:val="left"/>
      <w:pPr>
        <w:ind w:left="3600" w:hanging="360"/>
      </w:pPr>
      <w:rPr>
        <w:rFonts w:ascii="Courier New" w:hAnsi="Courier New" w:hint="default"/>
      </w:rPr>
    </w:lvl>
    <w:lvl w:ilvl="5" w:tplc="7C729046">
      <w:start w:val="1"/>
      <w:numFmt w:val="bullet"/>
      <w:lvlText w:val=""/>
      <w:lvlJc w:val="left"/>
      <w:pPr>
        <w:ind w:left="4320" w:hanging="360"/>
      </w:pPr>
      <w:rPr>
        <w:rFonts w:ascii="Wingdings" w:hAnsi="Wingdings" w:hint="default"/>
      </w:rPr>
    </w:lvl>
    <w:lvl w:ilvl="6" w:tplc="6E284FB4">
      <w:start w:val="1"/>
      <w:numFmt w:val="bullet"/>
      <w:lvlText w:val=""/>
      <w:lvlJc w:val="left"/>
      <w:pPr>
        <w:ind w:left="5040" w:hanging="360"/>
      </w:pPr>
      <w:rPr>
        <w:rFonts w:ascii="Symbol" w:hAnsi="Symbol" w:hint="default"/>
      </w:rPr>
    </w:lvl>
    <w:lvl w:ilvl="7" w:tplc="3A509E7E">
      <w:start w:val="1"/>
      <w:numFmt w:val="bullet"/>
      <w:lvlText w:val="o"/>
      <w:lvlJc w:val="left"/>
      <w:pPr>
        <w:ind w:left="5760" w:hanging="360"/>
      </w:pPr>
      <w:rPr>
        <w:rFonts w:ascii="Courier New" w:hAnsi="Courier New" w:hint="default"/>
      </w:rPr>
    </w:lvl>
    <w:lvl w:ilvl="8" w:tplc="D9288882">
      <w:start w:val="1"/>
      <w:numFmt w:val="bullet"/>
      <w:lvlText w:val=""/>
      <w:lvlJc w:val="left"/>
      <w:pPr>
        <w:ind w:left="6480" w:hanging="360"/>
      </w:pPr>
      <w:rPr>
        <w:rFonts w:ascii="Wingdings" w:hAnsi="Wingdings" w:hint="default"/>
      </w:rPr>
    </w:lvl>
  </w:abstractNum>
  <w:abstractNum w:abstractNumId="9" w15:restartNumberingAfterBreak="0">
    <w:nsid w:val="30017EE4"/>
    <w:multiLevelType w:val="hybridMultilevel"/>
    <w:tmpl w:val="A6FCBA1E"/>
    <w:lvl w:ilvl="0" w:tplc="B588BF88">
      <w:start w:val="1"/>
      <w:numFmt w:val="bullet"/>
      <w:lvlText w:val=""/>
      <w:lvlJc w:val="left"/>
      <w:pPr>
        <w:ind w:left="720" w:hanging="360"/>
      </w:pPr>
      <w:rPr>
        <w:rFonts w:ascii="Symbol" w:hAnsi="Symbol" w:hint="default"/>
      </w:rPr>
    </w:lvl>
    <w:lvl w:ilvl="1" w:tplc="4A2E193A">
      <w:start w:val="1"/>
      <w:numFmt w:val="bullet"/>
      <w:lvlText w:val="o"/>
      <w:lvlJc w:val="left"/>
      <w:pPr>
        <w:ind w:left="1440" w:hanging="360"/>
      </w:pPr>
      <w:rPr>
        <w:rFonts w:ascii="Courier New" w:hAnsi="Courier New" w:hint="default"/>
      </w:rPr>
    </w:lvl>
    <w:lvl w:ilvl="2" w:tplc="078E4EA2">
      <w:start w:val="1"/>
      <w:numFmt w:val="bullet"/>
      <w:lvlText w:val=""/>
      <w:lvlJc w:val="left"/>
      <w:pPr>
        <w:ind w:left="2160" w:hanging="360"/>
      </w:pPr>
      <w:rPr>
        <w:rFonts w:ascii="Wingdings" w:hAnsi="Wingdings" w:hint="default"/>
      </w:rPr>
    </w:lvl>
    <w:lvl w:ilvl="3" w:tplc="172A287C">
      <w:start w:val="1"/>
      <w:numFmt w:val="bullet"/>
      <w:lvlText w:val=""/>
      <w:lvlJc w:val="left"/>
      <w:pPr>
        <w:ind w:left="2880" w:hanging="360"/>
      </w:pPr>
      <w:rPr>
        <w:rFonts w:ascii="Symbol" w:hAnsi="Symbol" w:hint="default"/>
      </w:rPr>
    </w:lvl>
    <w:lvl w:ilvl="4" w:tplc="81F63A38">
      <w:start w:val="1"/>
      <w:numFmt w:val="bullet"/>
      <w:lvlText w:val="o"/>
      <w:lvlJc w:val="left"/>
      <w:pPr>
        <w:ind w:left="3600" w:hanging="360"/>
      </w:pPr>
      <w:rPr>
        <w:rFonts w:ascii="Courier New" w:hAnsi="Courier New" w:hint="default"/>
      </w:rPr>
    </w:lvl>
    <w:lvl w:ilvl="5" w:tplc="F29E5E5E">
      <w:start w:val="1"/>
      <w:numFmt w:val="bullet"/>
      <w:lvlText w:val=""/>
      <w:lvlJc w:val="left"/>
      <w:pPr>
        <w:ind w:left="4320" w:hanging="360"/>
      </w:pPr>
      <w:rPr>
        <w:rFonts w:ascii="Wingdings" w:hAnsi="Wingdings" w:hint="default"/>
      </w:rPr>
    </w:lvl>
    <w:lvl w:ilvl="6" w:tplc="D8F8320C">
      <w:start w:val="1"/>
      <w:numFmt w:val="bullet"/>
      <w:lvlText w:val=""/>
      <w:lvlJc w:val="left"/>
      <w:pPr>
        <w:ind w:left="5040" w:hanging="360"/>
      </w:pPr>
      <w:rPr>
        <w:rFonts w:ascii="Symbol" w:hAnsi="Symbol" w:hint="default"/>
      </w:rPr>
    </w:lvl>
    <w:lvl w:ilvl="7" w:tplc="628E58DA">
      <w:start w:val="1"/>
      <w:numFmt w:val="bullet"/>
      <w:lvlText w:val="o"/>
      <w:lvlJc w:val="left"/>
      <w:pPr>
        <w:ind w:left="5760" w:hanging="360"/>
      </w:pPr>
      <w:rPr>
        <w:rFonts w:ascii="Courier New" w:hAnsi="Courier New" w:hint="default"/>
      </w:rPr>
    </w:lvl>
    <w:lvl w:ilvl="8" w:tplc="F48E75E6">
      <w:start w:val="1"/>
      <w:numFmt w:val="bullet"/>
      <w:lvlText w:val=""/>
      <w:lvlJc w:val="left"/>
      <w:pPr>
        <w:ind w:left="6480" w:hanging="360"/>
      </w:pPr>
      <w:rPr>
        <w:rFonts w:ascii="Wingdings" w:hAnsi="Wingdings" w:hint="default"/>
      </w:rPr>
    </w:lvl>
  </w:abstractNum>
  <w:abstractNum w:abstractNumId="10" w15:restartNumberingAfterBreak="0">
    <w:nsid w:val="37F33617"/>
    <w:multiLevelType w:val="hybridMultilevel"/>
    <w:tmpl w:val="8C8C526C"/>
    <w:lvl w:ilvl="0" w:tplc="0409000F">
      <w:start w:val="1"/>
      <w:numFmt w:val="decimal"/>
      <w:lvlText w:val="%1."/>
      <w:lvlJc w:val="left"/>
      <w:pPr>
        <w:ind w:left="720" w:hanging="360"/>
      </w:pPr>
      <w:rPr>
        <w:rFonts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11" w15:restartNumberingAfterBreak="0">
    <w:nsid w:val="39B46C4D"/>
    <w:multiLevelType w:val="hybridMultilevel"/>
    <w:tmpl w:val="19320030"/>
    <w:lvl w:ilvl="0" w:tplc="E1D2F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A1DCB"/>
    <w:multiLevelType w:val="hybridMultilevel"/>
    <w:tmpl w:val="57A00416"/>
    <w:lvl w:ilvl="0" w:tplc="3EF23DC6">
      <w:start w:val="1"/>
      <w:numFmt w:val="bullet"/>
      <w:lvlText w:val=""/>
      <w:lvlJc w:val="left"/>
      <w:pPr>
        <w:ind w:left="720" w:hanging="360"/>
      </w:pPr>
      <w:rPr>
        <w:rFonts w:ascii="Symbol" w:hAnsi="Symbol" w:hint="default"/>
      </w:rPr>
    </w:lvl>
    <w:lvl w:ilvl="1" w:tplc="5CE67904">
      <w:start w:val="1"/>
      <w:numFmt w:val="bullet"/>
      <w:lvlText w:val="o"/>
      <w:lvlJc w:val="left"/>
      <w:pPr>
        <w:ind w:left="1440" w:hanging="360"/>
      </w:pPr>
      <w:rPr>
        <w:rFonts w:ascii="Courier New" w:hAnsi="Courier New" w:hint="default"/>
      </w:rPr>
    </w:lvl>
    <w:lvl w:ilvl="2" w:tplc="08A88AF6">
      <w:start w:val="1"/>
      <w:numFmt w:val="bullet"/>
      <w:lvlText w:val=""/>
      <w:lvlJc w:val="left"/>
      <w:pPr>
        <w:ind w:left="2160" w:hanging="360"/>
      </w:pPr>
      <w:rPr>
        <w:rFonts w:ascii="Wingdings" w:hAnsi="Wingdings" w:hint="default"/>
      </w:rPr>
    </w:lvl>
    <w:lvl w:ilvl="3" w:tplc="5FB8AE30">
      <w:start w:val="1"/>
      <w:numFmt w:val="bullet"/>
      <w:lvlText w:val=""/>
      <w:lvlJc w:val="left"/>
      <w:pPr>
        <w:ind w:left="2880" w:hanging="360"/>
      </w:pPr>
      <w:rPr>
        <w:rFonts w:ascii="Symbol" w:hAnsi="Symbol" w:hint="default"/>
      </w:rPr>
    </w:lvl>
    <w:lvl w:ilvl="4" w:tplc="DE5E6658">
      <w:start w:val="1"/>
      <w:numFmt w:val="bullet"/>
      <w:lvlText w:val="o"/>
      <w:lvlJc w:val="left"/>
      <w:pPr>
        <w:ind w:left="3600" w:hanging="360"/>
      </w:pPr>
      <w:rPr>
        <w:rFonts w:ascii="Courier New" w:hAnsi="Courier New" w:hint="default"/>
      </w:rPr>
    </w:lvl>
    <w:lvl w:ilvl="5" w:tplc="C5EEBCD6">
      <w:start w:val="1"/>
      <w:numFmt w:val="bullet"/>
      <w:lvlText w:val=""/>
      <w:lvlJc w:val="left"/>
      <w:pPr>
        <w:ind w:left="4320" w:hanging="360"/>
      </w:pPr>
      <w:rPr>
        <w:rFonts w:ascii="Wingdings" w:hAnsi="Wingdings" w:hint="default"/>
      </w:rPr>
    </w:lvl>
    <w:lvl w:ilvl="6" w:tplc="DBFE53F2">
      <w:start w:val="1"/>
      <w:numFmt w:val="bullet"/>
      <w:lvlText w:val=""/>
      <w:lvlJc w:val="left"/>
      <w:pPr>
        <w:ind w:left="5040" w:hanging="360"/>
      </w:pPr>
      <w:rPr>
        <w:rFonts w:ascii="Symbol" w:hAnsi="Symbol" w:hint="default"/>
      </w:rPr>
    </w:lvl>
    <w:lvl w:ilvl="7" w:tplc="E9CCE050">
      <w:start w:val="1"/>
      <w:numFmt w:val="bullet"/>
      <w:lvlText w:val="o"/>
      <w:lvlJc w:val="left"/>
      <w:pPr>
        <w:ind w:left="5760" w:hanging="360"/>
      </w:pPr>
      <w:rPr>
        <w:rFonts w:ascii="Courier New" w:hAnsi="Courier New" w:hint="default"/>
      </w:rPr>
    </w:lvl>
    <w:lvl w:ilvl="8" w:tplc="EB781044">
      <w:start w:val="1"/>
      <w:numFmt w:val="bullet"/>
      <w:lvlText w:val=""/>
      <w:lvlJc w:val="left"/>
      <w:pPr>
        <w:ind w:left="6480" w:hanging="360"/>
      </w:pPr>
      <w:rPr>
        <w:rFonts w:ascii="Wingdings" w:hAnsi="Wingdings" w:hint="default"/>
      </w:rPr>
    </w:lvl>
  </w:abstractNum>
  <w:abstractNum w:abstractNumId="13" w15:restartNumberingAfterBreak="0">
    <w:nsid w:val="3A9B1B8B"/>
    <w:multiLevelType w:val="multilevel"/>
    <w:tmpl w:val="D70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C22AD"/>
    <w:multiLevelType w:val="multilevel"/>
    <w:tmpl w:val="FF7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DDAB7"/>
    <w:multiLevelType w:val="hybridMultilevel"/>
    <w:tmpl w:val="335C9828"/>
    <w:lvl w:ilvl="0" w:tplc="AA8E849C">
      <w:start w:val="1"/>
      <w:numFmt w:val="bullet"/>
      <w:lvlText w:val=""/>
      <w:lvlJc w:val="left"/>
      <w:pPr>
        <w:ind w:left="720" w:hanging="360"/>
      </w:pPr>
      <w:rPr>
        <w:rFonts w:ascii="Symbol" w:hAnsi="Symbol" w:hint="default"/>
      </w:rPr>
    </w:lvl>
    <w:lvl w:ilvl="1" w:tplc="C05AF36E">
      <w:start w:val="1"/>
      <w:numFmt w:val="bullet"/>
      <w:lvlText w:val="o"/>
      <w:lvlJc w:val="left"/>
      <w:pPr>
        <w:ind w:left="1440" w:hanging="360"/>
      </w:pPr>
      <w:rPr>
        <w:rFonts w:ascii="Courier New" w:hAnsi="Courier New" w:hint="default"/>
      </w:rPr>
    </w:lvl>
    <w:lvl w:ilvl="2" w:tplc="69B26CBC">
      <w:start w:val="1"/>
      <w:numFmt w:val="bullet"/>
      <w:lvlText w:val=""/>
      <w:lvlJc w:val="left"/>
      <w:pPr>
        <w:ind w:left="2160" w:hanging="360"/>
      </w:pPr>
      <w:rPr>
        <w:rFonts w:ascii="Wingdings" w:hAnsi="Wingdings" w:hint="default"/>
      </w:rPr>
    </w:lvl>
    <w:lvl w:ilvl="3" w:tplc="EE54B99E">
      <w:start w:val="1"/>
      <w:numFmt w:val="bullet"/>
      <w:lvlText w:val=""/>
      <w:lvlJc w:val="left"/>
      <w:pPr>
        <w:ind w:left="2880" w:hanging="360"/>
      </w:pPr>
      <w:rPr>
        <w:rFonts w:ascii="Symbol" w:hAnsi="Symbol" w:hint="default"/>
      </w:rPr>
    </w:lvl>
    <w:lvl w:ilvl="4" w:tplc="841CAF40">
      <w:start w:val="1"/>
      <w:numFmt w:val="bullet"/>
      <w:lvlText w:val="o"/>
      <w:lvlJc w:val="left"/>
      <w:pPr>
        <w:ind w:left="3600" w:hanging="360"/>
      </w:pPr>
      <w:rPr>
        <w:rFonts w:ascii="Courier New" w:hAnsi="Courier New" w:hint="default"/>
      </w:rPr>
    </w:lvl>
    <w:lvl w:ilvl="5" w:tplc="DDE8AC42">
      <w:start w:val="1"/>
      <w:numFmt w:val="bullet"/>
      <w:lvlText w:val=""/>
      <w:lvlJc w:val="left"/>
      <w:pPr>
        <w:ind w:left="4320" w:hanging="360"/>
      </w:pPr>
      <w:rPr>
        <w:rFonts w:ascii="Wingdings" w:hAnsi="Wingdings" w:hint="default"/>
      </w:rPr>
    </w:lvl>
    <w:lvl w:ilvl="6" w:tplc="F87C6A70">
      <w:start w:val="1"/>
      <w:numFmt w:val="bullet"/>
      <w:lvlText w:val=""/>
      <w:lvlJc w:val="left"/>
      <w:pPr>
        <w:ind w:left="5040" w:hanging="360"/>
      </w:pPr>
      <w:rPr>
        <w:rFonts w:ascii="Symbol" w:hAnsi="Symbol" w:hint="default"/>
      </w:rPr>
    </w:lvl>
    <w:lvl w:ilvl="7" w:tplc="C850537E">
      <w:start w:val="1"/>
      <w:numFmt w:val="bullet"/>
      <w:lvlText w:val="o"/>
      <w:lvlJc w:val="left"/>
      <w:pPr>
        <w:ind w:left="5760" w:hanging="360"/>
      </w:pPr>
      <w:rPr>
        <w:rFonts w:ascii="Courier New" w:hAnsi="Courier New" w:hint="default"/>
      </w:rPr>
    </w:lvl>
    <w:lvl w:ilvl="8" w:tplc="855CB9CC">
      <w:start w:val="1"/>
      <w:numFmt w:val="bullet"/>
      <w:lvlText w:val=""/>
      <w:lvlJc w:val="left"/>
      <w:pPr>
        <w:ind w:left="6480" w:hanging="360"/>
      </w:pPr>
      <w:rPr>
        <w:rFonts w:ascii="Wingdings" w:hAnsi="Wingdings" w:hint="default"/>
      </w:rPr>
    </w:lvl>
  </w:abstractNum>
  <w:abstractNum w:abstractNumId="16" w15:restartNumberingAfterBreak="0">
    <w:nsid w:val="439CEF6A"/>
    <w:multiLevelType w:val="hybridMultilevel"/>
    <w:tmpl w:val="3E0804AC"/>
    <w:lvl w:ilvl="0" w:tplc="8DE291C4">
      <w:start w:val="1"/>
      <w:numFmt w:val="bullet"/>
      <w:lvlText w:val=""/>
      <w:lvlJc w:val="left"/>
      <w:pPr>
        <w:ind w:left="720" w:hanging="360"/>
      </w:pPr>
      <w:rPr>
        <w:rFonts w:ascii="Symbol" w:hAnsi="Symbol" w:hint="default"/>
      </w:rPr>
    </w:lvl>
    <w:lvl w:ilvl="1" w:tplc="8298746E">
      <w:start w:val="1"/>
      <w:numFmt w:val="bullet"/>
      <w:lvlText w:val="o"/>
      <w:lvlJc w:val="left"/>
      <w:pPr>
        <w:ind w:left="1440" w:hanging="360"/>
      </w:pPr>
      <w:rPr>
        <w:rFonts w:ascii="Courier New" w:hAnsi="Courier New" w:hint="default"/>
      </w:rPr>
    </w:lvl>
    <w:lvl w:ilvl="2" w:tplc="07C0ADF4">
      <w:start w:val="1"/>
      <w:numFmt w:val="bullet"/>
      <w:lvlText w:val=""/>
      <w:lvlJc w:val="left"/>
      <w:pPr>
        <w:ind w:left="2160" w:hanging="360"/>
      </w:pPr>
      <w:rPr>
        <w:rFonts w:ascii="Wingdings" w:hAnsi="Wingdings" w:hint="default"/>
      </w:rPr>
    </w:lvl>
    <w:lvl w:ilvl="3" w:tplc="DB6C4D9C">
      <w:start w:val="1"/>
      <w:numFmt w:val="bullet"/>
      <w:lvlText w:val=""/>
      <w:lvlJc w:val="left"/>
      <w:pPr>
        <w:ind w:left="2880" w:hanging="360"/>
      </w:pPr>
      <w:rPr>
        <w:rFonts w:ascii="Symbol" w:hAnsi="Symbol" w:hint="default"/>
      </w:rPr>
    </w:lvl>
    <w:lvl w:ilvl="4" w:tplc="D1149142">
      <w:start w:val="1"/>
      <w:numFmt w:val="bullet"/>
      <w:lvlText w:val="o"/>
      <w:lvlJc w:val="left"/>
      <w:pPr>
        <w:ind w:left="3600" w:hanging="360"/>
      </w:pPr>
      <w:rPr>
        <w:rFonts w:ascii="Courier New" w:hAnsi="Courier New" w:hint="default"/>
      </w:rPr>
    </w:lvl>
    <w:lvl w:ilvl="5" w:tplc="28C46B00">
      <w:start w:val="1"/>
      <w:numFmt w:val="bullet"/>
      <w:lvlText w:val=""/>
      <w:lvlJc w:val="left"/>
      <w:pPr>
        <w:ind w:left="4320" w:hanging="360"/>
      </w:pPr>
      <w:rPr>
        <w:rFonts w:ascii="Wingdings" w:hAnsi="Wingdings" w:hint="default"/>
      </w:rPr>
    </w:lvl>
    <w:lvl w:ilvl="6" w:tplc="3CF61E34">
      <w:start w:val="1"/>
      <w:numFmt w:val="bullet"/>
      <w:lvlText w:val=""/>
      <w:lvlJc w:val="left"/>
      <w:pPr>
        <w:ind w:left="5040" w:hanging="360"/>
      </w:pPr>
      <w:rPr>
        <w:rFonts w:ascii="Symbol" w:hAnsi="Symbol" w:hint="default"/>
      </w:rPr>
    </w:lvl>
    <w:lvl w:ilvl="7" w:tplc="077A5742">
      <w:start w:val="1"/>
      <w:numFmt w:val="bullet"/>
      <w:lvlText w:val="o"/>
      <w:lvlJc w:val="left"/>
      <w:pPr>
        <w:ind w:left="5760" w:hanging="360"/>
      </w:pPr>
      <w:rPr>
        <w:rFonts w:ascii="Courier New" w:hAnsi="Courier New" w:hint="default"/>
      </w:rPr>
    </w:lvl>
    <w:lvl w:ilvl="8" w:tplc="0F184B24">
      <w:start w:val="1"/>
      <w:numFmt w:val="bullet"/>
      <w:lvlText w:val=""/>
      <w:lvlJc w:val="left"/>
      <w:pPr>
        <w:ind w:left="6480" w:hanging="360"/>
      </w:pPr>
      <w:rPr>
        <w:rFonts w:ascii="Wingdings" w:hAnsi="Wingdings" w:hint="default"/>
      </w:rPr>
    </w:lvl>
  </w:abstractNum>
  <w:abstractNum w:abstractNumId="17" w15:restartNumberingAfterBreak="0">
    <w:nsid w:val="43A43190"/>
    <w:multiLevelType w:val="hybridMultilevel"/>
    <w:tmpl w:val="269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263CB"/>
    <w:multiLevelType w:val="hybridMultilevel"/>
    <w:tmpl w:val="7BC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FD5F"/>
    <w:multiLevelType w:val="hybridMultilevel"/>
    <w:tmpl w:val="3DE27BD4"/>
    <w:lvl w:ilvl="0" w:tplc="DB5C058E">
      <w:start w:val="1"/>
      <w:numFmt w:val="bullet"/>
      <w:lvlText w:val=""/>
      <w:lvlJc w:val="left"/>
      <w:pPr>
        <w:ind w:left="720" w:hanging="360"/>
      </w:pPr>
      <w:rPr>
        <w:rFonts w:ascii="Symbol" w:hAnsi="Symbol" w:hint="default"/>
      </w:rPr>
    </w:lvl>
    <w:lvl w:ilvl="1" w:tplc="87322EA8">
      <w:start w:val="1"/>
      <w:numFmt w:val="bullet"/>
      <w:lvlText w:val="o"/>
      <w:lvlJc w:val="left"/>
      <w:pPr>
        <w:ind w:left="1440" w:hanging="360"/>
      </w:pPr>
      <w:rPr>
        <w:rFonts w:ascii="Courier New" w:hAnsi="Courier New" w:hint="default"/>
      </w:rPr>
    </w:lvl>
    <w:lvl w:ilvl="2" w:tplc="3E2EDA94">
      <w:start w:val="1"/>
      <w:numFmt w:val="bullet"/>
      <w:lvlText w:val=""/>
      <w:lvlJc w:val="left"/>
      <w:pPr>
        <w:ind w:left="2160" w:hanging="360"/>
      </w:pPr>
      <w:rPr>
        <w:rFonts w:ascii="Wingdings" w:hAnsi="Wingdings" w:hint="default"/>
      </w:rPr>
    </w:lvl>
    <w:lvl w:ilvl="3" w:tplc="0A5CECEC">
      <w:start w:val="1"/>
      <w:numFmt w:val="bullet"/>
      <w:lvlText w:val=""/>
      <w:lvlJc w:val="left"/>
      <w:pPr>
        <w:ind w:left="2880" w:hanging="360"/>
      </w:pPr>
      <w:rPr>
        <w:rFonts w:ascii="Symbol" w:hAnsi="Symbol" w:hint="default"/>
      </w:rPr>
    </w:lvl>
    <w:lvl w:ilvl="4" w:tplc="ADE4A692">
      <w:start w:val="1"/>
      <w:numFmt w:val="bullet"/>
      <w:lvlText w:val="o"/>
      <w:lvlJc w:val="left"/>
      <w:pPr>
        <w:ind w:left="3600" w:hanging="360"/>
      </w:pPr>
      <w:rPr>
        <w:rFonts w:ascii="Courier New" w:hAnsi="Courier New" w:hint="default"/>
      </w:rPr>
    </w:lvl>
    <w:lvl w:ilvl="5" w:tplc="B4AE0434">
      <w:start w:val="1"/>
      <w:numFmt w:val="bullet"/>
      <w:lvlText w:val=""/>
      <w:lvlJc w:val="left"/>
      <w:pPr>
        <w:ind w:left="4320" w:hanging="360"/>
      </w:pPr>
      <w:rPr>
        <w:rFonts w:ascii="Wingdings" w:hAnsi="Wingdings" w:hint="default"/>
      </w:rPr>
    </w:lvl>
    <w:lvl w:ilvl="6" w:tplc="BBF07BF2">
      <w:start w:val="1"/>
      <w:numFmt w:val="bullet"/>
      <w:lvlText w:val=""/>
      <w:lvlJc w:val="left"/>
      <w:pPr>
        <w:ind w:left="5040" w:hanging="360"/>
      </w:pPr>
      <w:rPr>
        <w:rFonts w:ascii="Symbol" w:hAnsi="Symbol" w:hint="default"/>
      </w:rPr>
    </w:lvl>
    <w:lvl w:ilvl="7" w:tplc="7B4A5D0C">
      <w:start w:val="1"/>
      <w:numFmt w:val="bullet"/>
      <w:lvlText w:val="o"/>
      <w:lvlJc w:val="left"/>
      <w:pPr>
        <w:ind w:left="5760" w:hanging="360"/>
      </w:pPr>
      <w:rPr>
        <w:rFonts w:ascii="Courier New" w:hAnsi="Courier New" w:hint="default"/>
      </w:rPr>
    </w:lvl>
    <w:lvl w:ilvl="8" w:tplc="02E6B272">
      <w:start w:val="1"/>
      <w:numFmt w:val="bullet"/>
      <w:lvlText w:val=""/>
      <w:lvlJc w:val="left"/>
      <w:pPr>
        <w:ind w:left="6480" w:hanging="360"/>
      </w:pPr>
      <w:rPr>
        <w:rFonts w:ascii="Wingdings" w:hAnsi="Wingdings" w:hint="default"/>
      </w:rPr>
    </w:lvl>
  </w:abstractNum>
  <w:abstractNum w:abstractNumId="20" w15:restartNumberingAfterBreak="0">
    <w:nsid w:val="4FF05EC8"/>
    <w:multiLevelType w:val="hybridMultilevel"/>
    <w:tmpl w:val="E780D062"/>
    <w:lvl w:ilvl="0" w:tplc="FEBC2CA2">
      <w:start w:val="1"/>
      <w:numFmt w:val="bullet"/>
      <w:lvlText w:val=""/>
      <w:lvlJc w:val="left"/>
      <w:pPr>
        <w:ind w:left="720" w:hanging="360"/>
      </w:pPr>
      <w:rPr>
        <w:rFonts w:ascii="Symbol" w:hAnsi="Symbol"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21" w15:restartNumberingAfterBreak="0">
    <w:nsid w:val="50892A18"/>
    <w:multiLevelType w:val="hybridMultilevel"/>
    <w:tmpl w:val="75942BB6"/>
    <w:lvl w:ilvl="0" w:tplc="4CD620EC">
      <w:start w:val="1"/>
      <w:numFmt w:val="bullet"/>
      <w:lvlText w:val=""/>
      <w:lvlJc w:val="left"/>
      <w:pPr>
        <w:ind w:left="720" w:hanging="360"/>
      </w:pPr>
      <w:rPr>
        <w:rFonts w:ascii="Symbol" w:hAnsi="Symbol" w:hint="default"/>
      </w:rPr>
    </w:lvl>
    <w:lvl w:ilvl="1" w:tplc="429CCFFE">
      <w:start w:val="1"/>
      <w:numFmt w:val="bullet"/>
      <w:lvlText w:val="o"/>
      <w:lvlJc w:val="left"/>
      <w:pPr>
        <w:ind w:left="1440" w:hanging="360"/>
      </w:pPr>
      <w:rPr>
        <w:rFonts w:ascii="Courier New" w:hAnsi="Courier New" w:hint="default"/>
      </w:rPr>
    </w:lvl>
    <w:lvl w:ilvl="2" w:tplc="B950DEB6">
      <w:start w:val="1"/>
      <w:numFmt w:val="bullet"/>
      <w:lvlText w:val=""/>
      <w:lvlJc w:val="left"/>
      <w:pPr>
        <w:ind w:left="2160" w:hanging="360"/>
      </w:pPr>
      <w:rPr>
        <w:rFonts w:ascii="Wingdings" w:hAnsi="Wingdings" w:hint="default"/>
      </w:rPr>
    </w:lvl>
    <w:lvl w:ilvl="3" w:tplc="A0D238CA">
      <w:start w:val="1"/>
      <w:numFmt w:val="bullet"/>
      <w:lvlText w:val=""/>
      <w:lvlJc w:val="left"/>
      <w:pPr>
        <w:ind w:left="2880" w:hanging="360"/>
      </w:pPr>
      <w:rPr>
        <w:rFonts w:ascii="Symbol" w:hAnsi="Symbol" w:hint="default"/>
      </w:rPr>
    </w:lvl>
    <w:lvl w:ilvl="4" w:tplc="F732BA62">
      <w:start w:val="1"/>
      <w:numFmt w:val="bullet"/>
      <w:lvlText w:val="o"/>
      <w:lvlJc w:val="left"/>
      <w:pPr>
        <w:ind w:left="3600" w:hanging="360"/>
      </w:pPr>
      <w:rPr>
        <w:rFonts w:ascii="Courier New" w:hAnsi="Courier New" w:hint="default"/>
      </w:rPr>
    </w:lvl>
    <w:lvl w:ilvl="5" w:tplc="EC900FAE">
      <w:start w:val="1"/>
      <w:numFmt w:val="bullet"/>
      <w:lvlText w:val=""/>
      <w:lvlJc w:val="left"/>
      <w:pPr>
        <w:ind w:left="4320" w:hanging="360"/>
      </w:pPr>
      <w:rPr>
        <w:rFonts w:ascii="Wingdings" w:hAnsi="Wingdings" w:hint="default"/>
      </w:rPr>
    </w:lvl>
    <w:lvl w:ilvl="6" w:tplc="FC841496">
      <w:start w:val="1"/>
      <w:numFmt w:val="bullet"/>
      <w:lvlText w:val=""/>
      <w:lvlJc w:val="left"/>
      <w:pPr>
        <w:ind w:left="5040" w:hanging="360"/>
      </w:pPr>
      <w:rPr>
        <w:rFonts w:ascii="Symbol" w:hAnsi="Symbol" w:hint="default"/>
      </w:rPr>
    </w:lvl>
    <w:lvl w:ilvl="7" w:tplc="2F6E16D6">
      <w:start w:val="1"/>
      <w:numFmt w:val="bullet"/>
      <w:lvlText w:val="o"/>
      <w:lvlJc w:val="left"/>
      <w:pPr>
        <w:ind w:left="5760" w:hanging="360"/>
      </w:pPr>
      <w:rPr>
        <w:rFonts w:ascii="Courier New" w:hAnsi="Courier New" w:hint="default"/>
      </w:rPr>
    </w:lvl>
    <w:lvl w:ilvl="8" w:tplc="5D0E4FA0">
      <w:start w:val="1"/>
      <w:numFmt w:val="bullet"/>
      <w:lvlText w:val=""/>
      <w:lvlJc w:val="left"/>
      <w:pPr>
        <w:ind w:left="6480" w:hanging="360"/>
      </w:pPr>
      <w:rPr>
        <w:rFonts w:ascii="Wingdings" w:hAnsi="Wingdings" w:hint="default"/>
      </w:rPr>
    </w:lvl>
  </w:abstractNum>
  <w:abstractNum w:abstractNumId="22" w15:restartNumberingAfterBreak="0">
    <w:nsid w:val="54265A8C"/>
    <w:multiLevelType w:val="hybridMultilevel"/>
    <w:tmpl w:val="C2D642FC"/>
    <w:lvl w:ilvl="0" w:tplc="1F185964">
      <w:start w:val="1"/>
      <w:numFmt w:val="bullet"/>
      <w:lvlText w:val=""/>
      <w:lvlJc w:val="left"/>
      <w:pPr>
        <w:ind w:left="720" w:hanging="360"/>
      </w:pPr>
      <w:rPr>
        <w:rFonts w:ascii="Symbol" w:hAnsi="Symbol" w:hint="default"/>
      </w:rPr>
    </w:lvl>
    <w:lvl w:ilvl="1" w:tplc="A3A6914A">
      <w:start w:val="1"/>
      <w:numFmt w:val="bullet"/>
      <w:lvlText w:val="o"/>
      <w:lvlJc w:val="left"/>
      <w:pPr>
        <w:ind w:left="1440" w:hanging="360"/>
      </w:pPr>
      <w:rPr>
        <w:rFonts w:ascii="Courier New" w:hAnsi="Courier New" w:hint="default"/>
      </w:rPr>
    </w:lvl>
    <w:lvl w:ilvl="2" w:tplc="53683A12">
      <w:start w:val="1"/>
      <w:numFmt w:val="bullet"/>
      <w:lvlText w:val=""/>
      <w:lvlJc w:val="left"/>
      <w:pPr>
        <w:ind w:left="2160" w:hanging="360"/>
      </w:pPr>
      <w:rPr>
        <w:rFonts w:ascii="Wingdings" w:hAnsi="Wingdings" w:hint="default"/>
      </w:rPr>
    </w:lvl>
    <w:lvl w:ilvl="3" w:tplc="18DE78D4">
      <w:start w:val="1"/>
      <w:numFmt w:val="bullet"/>
      <w:lvlText w:val=""/>
      <w:lvlJc w:val="left"/>
      <w:pPr>
        <w:ind w:left="2880" w:hanging="360"/>
      </w:pPr>
      <w:rPr>
        <w:rFonts w:ascii="Symbol" w:hAnsi="Symbol" w:hint="default"/>
      </w:rPr>
    </w:lvl>
    <w:lvl w:ilvl="4" w:tplc="E28CC962">
      <w:start w:val="1"/>
      <w:numFmt w:val="bullet"/>
      <w:lvlText w:val="o"/>
      <w:lvlJc w:val="left"/>
      <w:pPr>
        <w:ind w:left="3600" w:hanging="360"/>
      </w:pPr>
      <w:rPr>
        <w:rFonts w:ascii="Courier New" w:hAnsi="Courier New" w:hint="default"/>
      </w:rPr>
    </w:lvl>
    <w:lvl w:ilvl="5" w:tplc="46B895D6">
      <w:start w:val="1"/>
      <w:numFmt w:val="bullet"/>
      <w:lvlText w:val=""/>
      <w:lvlJc w:val="left"/>
      <w:pPr>
        <w:ind w:left="4320" w:hanging="360"/>
      </w:pPr>
      <w:rPr>
        <w:rFonts w:ascii="Wingdings" w:hAnsi="Wingdings" w:hint="default"/>
      </w:rPr>
    </w:lvl>
    <w:lvl w:ilvl="6" w:tplc="B2223D80">
      <w:start w:val="1"/>
      <w:numFmt w:val="bullet"/>
      <w:lvlText w:val=""/>
      <w:lvlJc w:val="left"/>
      <w:pPr>
        <w:ind w:left="5040" w:hanging="360"/>
      </w:pPr>
      <w:rPr>
        <w:rFonts w:ascii="Symbol" w:hAnsi="Symbol" w:hint="default"/>
      </w:rPr>
    </w:lvl>
    <w:lvl w:ilvl="7" w:tplc="B3C4EB86">
      <w:start w:val="1"/>
      <w:numFmt w:val="bullet"/>
      <w:lvlText w:val="o"/>
      <w:lvlJc w:val="left"/>
      <w:pPr>
        <w:ind w:left="5760" w:hanging="360"/>
      </w:pPr>
      <w:rPr>
        <w:rFonts w:ascii="Courier New" w:hAnsi="Courier New" w:hint="default"/>
      </w:rPr>
    </w:lvl>
    <w:lvl w:ilvl="8" w:tplc="FDAC5948">
      <w:start w:val="1"/>
      <w:numFmt w:val="bullet"/>
      <w:lvlText w:val=""/>
      <w:lvlJc w:val="left"/>
      <w:pPr>
        <w:ind w:left="6480" w:hanging="360"/>
      </w:pPr>
      <w:rPr>
        <w:rFonts w:ascii="Wingdings" w:hAnsi="Wingdings" w:hint="default"/>
      </w:rPr>
    </w:lvl>
  </w:abstractNum>
  <w:abstractNum w:abstractNumId="23" w15:restartNumberingAfterBreak="0">
    <w:nsid w:val="57D09058"/>
    <w:multiLevelType w:val="hybridMultilevel"/>
    <w:tmpl w:val="8AD20B86"/>
    <w:lvl w:ilvl="0" w:tplc="833628CA">
      <w:start w:val="1"/>
      <w:numFmt w:val="bullet"/>
      <w:lvlText w:val=""/>
      <w:lvlJc w:val="left"/>
      <w:pPr>
        <w:ind w:left="720" w:hanging="360"/>
      </w:pPr>
      <w:rPr>
        <w:rFonts w:ascii="Symbol" w:hAnsi="Symbol" w:hint="default"/>
      </w:rPr>
    </w:lvl>
    <w:lvl w:ilvl="1" w:tplc="5344BB84">
      <w:start w:val="1"/>
      <w:numFmt w:val="bullet"/>
      <w:lvlText w:val="o"/>
      <w:lvlJc w:val="left"/>
      <w:pPr>
        <w:ind w:left="1440" w:hanging="360"/>
      </w:pPr>
      <w:rPr>
        <w:rFonts w:ascii="Courier New" w:hAnsi="Courier New" w:hint="default"/>
      </w:rPr>
    </w:lvl>
    <w:lvl w:ilvl="2" w:tplc="4AAC1E82">
      <w:start w:val="1"/>
      <w:numFmt w:val="bullet"/>
      <w:lvlText w:val=""/>
      <w:lvlJc w:val="left"/>
      <w:pPr>
        <w:ind w:left="2160" w:hanging="360"/>
      </w:pPr>
      <w:rPr>
        <w:rFonts w:ascii="Wingdings" w:hAnsi="Wingdings" w:hint="default"/>
      </w:rPr>
    </w:lvl>
    <w:lvl w:ilvl="3" w:tplc="D676EDAE">
      <w:start w:val="1"/>
      <w:numFmt w:val="bullet"/>
      <w:lvlText w:val=""/>
      <w:lvlJc w:val="left"/>
      <w:pPr>
        <w:ind w:left="2880" w:hanging="360"/>
      </w:pPr>
      <w:rPr>
        <w:rFonts w:ascii="Symbol" w:hAnsi="Symbol" w:hint="default"/>
      </w:rPr>
    </w:lvl>
    <w:lvl w:ilvl="4" w:tplc="BB9AAEEC">
      <w:start w:val="1"/>
      <w:numFmt w:val="bullet"/>
      <w:lvlText w:val="o"/>
      <w:lvlJc w:val="left"/>
      <w:pPr>
        <w:ind w:left="3600" w:hanging="360"/>
      </w:pPr>
      <w:rPr>
        <w:rFonts w:ascii="Courier New" w:hAnsi="Courier New" w:hint="default"/>
      </w:rPr>
    </w:lvl>
    <w:lvl w:ilvl="5" w:tplc="1B3A002C">
      <w:start w:val="1"/>
      <w:numFmt w:val="bullet"/>
      <w:lvlText w:val=""/>
      <w:lvlJc w:val="left"/>
      <w:pPr>
        <w:ind w:left="4320" w:hanging="360"/>
      </w:pPr>
      <w:rPr>
        <w:rFonts w:ascii="Wingdings" w:hAnsi="Wingdings" w:hint="default"/>
      </w:rPr>
    </w:lvl>
    <w:lvl w:ilvl="6" w:tplc="D9E4A6AA">
      <w:start w:val="1"/>
      <w:numFmt w:val="bullet"/>
      <w:lvlText w:val=""/>
      <w:lvlJc w:val="left"/>
      <w:pPr>
        <w:ind w:left="5040" w:hanging="360"/>
      </w:pPr>
      <w:rPr>
        <w:rFonts w:ascii="Symbol" w:hAnsi="Symbol" w:hint="default"/>
      </w:rPr>
    </w:lvl>
    <w:lvl w:ilvl="7" w:tplc="6EDAFE94">
      <w:start w:val="1"/>
      <w:numFmt w:val="bullet"/>
      <w:lvlText w:val="o"/>
      <w:lvlJc w:val="left"/>
      <w:pPr>
        <w:ind w:left="5760" w:hanging="360"/>
      </w:pPr>
      <w:rPr>
        <w:rFonts w:ascii="Courier New" w:hAnsi="Courier New" w:hint="default"/>
      </w:rPr>
    </w:lvl>
    <w:lvl w:ilvl="8" w:tplc="3C4EF6A6">
      <w:start w:val="1"/>
      <w:numFmt w:val="bullet"/>
      <w:lvlText w:val=""/>
      <w:lvlJc w:val="left"/>
      <w:pPr>
        <w:ind w:left="6480" w:hanging="360"/>
      </w:pPr>
      <w:rPr>
        <w:rFonts w:ascii="Wingdings" w:hAnsi="Wingdings" w:hint="default"/>
      </w:rPr>
    </w:lvl>
  </w:abstractNum>
  <w:abstractNum w:abstractNumId="24" w15:restartNumberingAfterBreak="0">
    <w:nsid w:val="5817971E"/>
    <w:multiLevelType w:val="hybridMultilevel"/>
    <w:tmpl w:val="321E20B0"/>
    <w:lvl w:ilvl="0" w:tplc="7E40EF00">
      <w:start w:val="1"/>
      <w:numFmt w:val="bullet"/>
      <w:lvlText w:val=""/>
      <w:lvlJc w:val="left"/>
      <w:pPr>
        <w:ind w:left="720" w:hanging="360"/>
      </w:pPr>
      <w:rPr>
        <w:rFonts w:ascii="Symbol" w:hAnsi="Symbol" w:hint="default"/>
      </w:rPr>
    </w:lvl>
    <w:lvl w:ilvl="1" w:tplc="89B45012">
      <w:start w:val="1"/>
      <w:numFmt w:val="bullet"/>
      <w:lvlText w:val="o"/>
      <w:lvlJc w:val="left"/>
      <w:pPr>
        <w:ind w:left="1440" w:hanging="360"/>
      </w:pPr>
      <w:rPr>
        <w:rFonts w:ascii="Courier New" w:hAnsi="Courier New" w:hint="default"/>
      </w:rPr>
    </w:lvl>
    <w:lvl w:ilvl="2" w:tplc="543E5F8A">
      <w:start w:val="1"/>
      <w:numFmt w:val="bullet"/>
      <w:lvlText w:val=""/>
      <w:lvlJc w:val="left"/>
      <w:pPr>
        <w:ind w:left="2160" w:hanging="360"/>
      </w:pPr>
      <w:rPr>
        <w:rFonts w:ascii="Wingdings" w:hAnsi="Wingdings" w:hint="default"/>
      </w:rPr>
    </w:lvl>
    <w:lvl w:ilvl="3" w:tplc="98E8AC32">
      <w:start w:val="1"/>
      <w:numFmt w:val="bullet"/>
      <w:lvlText w:val=""/>
      <w:lvlJc w:val="left"/>
      <w:pPr>
        <w:ind w:left="2880" w:hanging="360"/>
      </w:pPr>
      <w:rPr>
        <w:rFonts w:ascii="Symbol" w:hAnsi="Symbol" w:hint="default"/>
      </w:rPr>
    </w:lvl>
    <w:lvl w:ilvl="4" w:tplc="86225972">
      <w:start w:val="1"/>
      <w:numFmt w:val="bullet"/>
      <w:lvlText w:val="o"/>
      <w:lvlJc w:val="left"/>
      <w:pPr>
        <w:ind w:left="3600" w:hanging="360"/>
      </w:pPr>
      <w:rPr>
        <w:rFonts w:ascii="Courier New" w:hAnsi="Courier New" w:hint="default"/>
      </w:rPr>
    </w:lvl>
    <w:lvl w:ilvl="5" w:tplc="EBCC9262">
      <w:start w:val="1"/>
      <w:numFmt w:val="bullet"/>
      <w:lvlText w:val=""/>
      <w:lvlJc w:val="left"/>
      <w:pPr>
        <w:ind w:left="4320" w:hanging="360"/>
      </w:pPr>
      <w:rPr>
        <w:rFonts w:ascii="Wingdings" w:hAnsi="Wingdings" w:hint="default"/>
      </w:rPr>
    </w:lvl>
    <w:lvl w:ilvl="6" w:tplc="46DAAB44">
      <w:start w:val="1"/>
      <w:numFmt w:val="bullet"/>
      <w:lvlText w:val=""/>
      <w:lvlJc w:val="left"/>
      <w:pPr>
        <w:ind w:left="5040" w:hanging="360"/>
      </w:pPr>
      <w:rPr>
        <w:rFonts w:ascii="Symbol" w:hAnsi="Symbol" w:hint="default"/>
      </w:rPr>
    </w:lvl>
    <w:lvl w:ilvl="7" w:tplc="EAC42160">
      <w:start w:val="1"/>
      <w:numFmt w:val="bullet"/>
      <w:lvlText w:val="o"/>
      <w:lvlJc w:val="left"/>
      <w:pPr>
        <w:ind w:left="5760" w:hanging="360"/>
      </w:pPr>
      <w:rPr>
        <w:rFonts w:ascii="Courier New" w:hAnsi="Courier New" w:hint="default"/>
      </w:rPr>
    </w:lvl>
    <w:lvl w:ilvl="8" w:tplc="B9FC74B2">
      <w:start w:val="1"/>
      <w:numFmt w:val="bullet"/>
      <w:lvlText w:val=""/>
      <w:lvlJc w:val="left"/>
      <w:pPr>
        <w:ind w:left="6480" w:hanging="360"/>
      </w:pPr>
      <w:rPr>
        <w:rFonts w:ascii="Wingdings" w:hAnsi="Wingdings" w:hint="default"/>
      </w:rPr>
    </w:lvl>
  </w:abstractNum>
  <w:abstractNum w:abstractNumId="25" w15:restartNumberingAfterBreak="0">
    <w:nsid w:val="5F66CA77"/>
    <w:multiLevelType w:val="hybridMultilevel"/>
    <w:tmpl w:val="52C6DF90"/>
    <w:lvl w:ilvl="0" w:tplc="4E14E5C2">
      <w:start w:val="1"/>
      <w:numFmt w:val="bullet"/>
      <w:lvlText w:val=""/>
      <w:lvlJc w:val="left"/>
      <w:pPr>
        <w:ind w:left="720" w:hanging="360"/>
      </w:pPr>
      <w:rPr>
        <w:rFonts w:ascii="Symbol" w:hAnsi="Symbol" w:hint="default"/>
      </w:rPr>
    </w:lvl>
    <w:lvl w:ilvl="1" w:tplc="E5F69D5E">
      <w:start w:val="1"/>
      <w:numFmt w:val="bullet"/>
      <w:lvlText w:val="o"/>
      <w:lvlJc w:val="left"/>
      <w:pPr>
        <w:ind w:left="1440" w:hanging="360"/>
      </w:pPr>
      <w:rPr>
        <w:rFonts w:ascii="Courier New" w:hAnsi="Courier New" w:hint="default"/>
      </w:rPr>
    </w:lvl>
    <w:lvl w:ilvl="2" w:tplc="B5864CBC">
      <w:start w:val="1"/>
      <w:numFmt w:val="bullet"/>
      <w:lvlText w:val=""/>
      <w:lvlJc w:val="left"/>
      <w:pPr>
        <w:ind w:left="2160" w:hanging="360"/>
      </w:pPr>
      <w:rPr>
        <w:rFonts w:ascii="Wingdings" w:hAnsi="Wingdings" w:hint="default"/>
      </w:rPr>
    </w:lvl>
    <w:lvl w:ilvl="3" w:tplc="34F89770">
      <w:start w:val="1"/>
      <w:numFmt w:val="bullet"/>
      <w:lvlText w:val=""/>
      <w:lvlJc w:val="left"/>
      <w:pPr>
        <w:ind w:left="2880" w:hanging="360"/>
      </w:pPr>
      <w:rPr>
        <w:rFonts w:ascii="Symbol" w:hAnsi="Symbol" w:hint="default"/>
      </w:rPr>
    </w:lvl>
    <w:lvl w:ilvl="4" w:tplc="462EDAD8">
      <w:start w:val="1"/>
      <w:numFmt w:val="bullet"/>
      <w:lvlText w:val="o"/>
      <w:lvlJc w:val="left"/>
      <w:pPr>
        <w:ind w:left="3600" w:hanging="360"/>
      </w:pPr>
      <w:rPr>
        <w:rFonts w:ascii="Courier New" w:hAnsi="Courier New" w:hint="default"/>
      </w:rPr>
    </w:lvl>
    <w:lvl w:ilvl="5" w:tplc="514E8688">
      <w:start w:val="1"/>
      <w:numFmt w:val="bullet"/>
      <w:lvlText w:val=""/>
      <w:lvlJc w:val="left"/>
      <w:pPr>
        <w:ind w:left="4320" w:hanging="360"/>
      </w:pPr>
      <w:rPr>
        <w:rFonts w:ascii="Wingdings" w:hAnsi="Wingdings" w:hint="default"/>
      </w:rPr>
    </w:lvl>
    <w:lvl w:ilvl="6" w:tplc="B7BACCD0">
      <w:start w:val="1"/>
      <w:numFmt w:val="bullet"/>
      <w:lvlText w:val=""/>
      <w:lvlJc w:val="left"/>
      <w:pPr>
        <w:ind w:left="5040" w:hanging="360"/>
      </w:pPr>
      <w:rPr>
        <w:rFonts w:ascii="Symbol" w:hAnsi="Symbol" w:hint="default"/>
      </w:rPr>
    </w:lvl>
    <w:lvl w:ilvl="7" w:tplc="F7203CBA">
      <w:start w:val="1"/>
      <w:numFmt w:val="bullet"/>
      <w:lvlText w:val="o"/>
      <w:lvlJc w:val="left"/>
      <w:pPr>
        <w:ind w:left="5760" w:hanging="360"/>
      </w:pPr>
      <w:rPr>
        <w:rFonts w:ascii="Courier New" w:hAnsi="Courier New" w:hint="default"/>
      </w:rPr>
    </w:lvl>
    <w:lvl w:ilvl="8" w:tplc="1FC0791A">
      <w:start w:val="1"/>
      <w:numFmt w:val="bullet"/>
      <w:lvlText w:val=""/>
      <w:lvlJc w:val="left"/>
      <w:pPr>
        <w:ind w:left="6480" w:hanging="360"/>
      </w:pPr>
      <w:rPr>
        <w:rFonts w:ascii="Wingdings" w:hAnsi="Wingdings" w:hint="default"/>
      </w:rPr>
    </w:lvl>
  </w:abstractNum>
  <w:abstractNum w:abstractNumId="26"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99AA54C"/>
    <w:multiLevelType w:val="hybridMultilevel"/>
    <w:tmpl w:val="73CA7AD0"/>
    <w:lvl w:ilvl="0" w:tplc="DC1A7318">
      <w:start w:val="1"/>
      <w:numFmt w:val="bullet"/>
      <w:lvlText w:val=""/>
      <w:lvlJc w:val="left"/>
      <w:pPr>
        <w:ind w:left="720" w:hanging="360"/>
      </w:pPr>
      <w:rPr>
        <w:rFonts w:ascii="Symbol" w:hAnsi="Symbol" w:hint="default"/>
      </w:rPr>
    </w:lvl>
    <w:lvl w:ilvl="1" w:tplc="CAE2D586">
      <w:start w:val="1"/>
      <w:numFmt w:val="bullet"/>
      <w:lvlText w:val="o"/>
      <w:lvlJc w:val="left"/>
      <w:pPr>
        <w:ind w:left="1440" w:hanging="360"/>
      </w:pPr>
      <w:rPr>
        <w:rFonts w:ascii="Courier New" w:hAnsi="Courier New" w:hint="default"/>
      </w:rPr>
    </w:lvl>
    <w:lvl w:ilvl="2" w:tplc="1F7E95A2">
      <w:start w:val="1"/>
      <w:numFmt w:val="bullet"/>
      <w:lvlText w:val=""/>
      <w:lvlJc w:val="left"/>
      <w:pPr>
        <w:ind w:left="2160" w:hanging="360"/>
      </w:pPr>
      <w:rPr>
        <w:rFonts w:ascii="Wingdings" w:hAnsi="Wingdings" w:hint="default"/>
      </w:rPr>
    </w:lvl>
    <w:lvl w:ilvl="3" w:tplc="039496F0">
      <w:start w:val="1"/>
      <w:numFmt w:val="bullet"/>
      <w:lvlText w:val=""/>
      <w:lvlJc w:val="left"/>
      <w:pPr>
        <w:ind w:left="2880" w:hanging="360"/>
      </w:pPr>
      <w:rPr>
        <w:rFonts w:ascii="Symbol" w:hAnsi="Symbol" w:hint="default"/>
      </w:rPr>
    </w:lvl>
    <w:lvl w:ilvl="4" w:tplc="00644190">
      <w:start w:val="1"/>
      <w:numFmt w:val="bullet"/>
      <w:lvlText w:val="o"/>
      <w:lvlJc w:val="left"/>
      <w:pPr>
        <w:ind w:left="3600" w:hanging="360"/>
      </w:pPr>
      <w:rPr>
        <w:rFonts w:ascii="Courier New" w:hAnsi="Courier New" w:hint="default"/>
      </w:rPr>
    </w:lvl>
    <w:lvl w:ilvl="5" w:tplc="9EAA8850">
      <w:start w:val="1"/>
      <w:numFmt w:val="bullet"/>
      <w:lvlText w:val=""/>
      <w:lvlJc w:val="left"/>
      <w:pPr>
        <w:ind w:left="4320" w:hanging="360"/>
      </w:pPr>
      <w:rPr>
        <w:rFonts w:ascii="Wingdings" w:hAnsi="Wingdings" w:hint="default"/>
      </w:rPr>
    </w:lvl>
    <w:lvl w:ilvl="6" w:tplc="03262A6C">
      <w:start w:val="1"/>
      <w:numFmt w:val="bullet"/>
      <w:lvlText w:val=""/>
      <w:lvlJc w:val="left"/>
      <w:pPr>
        <w:ind w:left="5040" w:hanging="360"/>
      </w:pPr>
      <w:rPr>
        <w:rFonts w:ascii="Symbol" w:hAnsi="Symbol" w:hint="default"/>
      </w:rPr>
    </w:lvl>
    <w:lvl w:ilvl="7" w:tplc="EB52383A">
      <w:start w:val="1"/>
      <w:numFmt w:val="bullet"/>
      <w:lvlText w:val="o"/>
      <w:lvlJc w:val="left"/>
      <w:pPr>
        <w:ind w:left="5760" w:hanging="360"/>
      </w:pPr>
      <w:rPr>
        <w:rFonts w:ascii="Courier New" w:hAnsi="Courier New" w:hint="default"/>
      </w:rPr>
    </w:lvl>
    <w:lvl w:ilvl="8" w:tplc="8EB65F4C">
      <w:start w:val="1"/>
      <w:numFmt w:val="bullet"/>
      <w:lvlText w:val=""/>
      <w:lvlJc w:val="left"/>
      <w:pPr>
        <w:ind w:left="6480" w:hanging="360"/>
      </w:pPr>
      <w:rPr>
        <w:rFonts w:ascii="Wingdings" w:hAnsi="Wingdings" w:hint="default"/>
      </w:rPr>
    </w:lvl>
  </w:abstractNum>
  <w:abstractNum w:abstractNumId="30" w15:restartNumberingAfterBreak="0">
    <w:nsid w:val="6CC54664"/>
    <w:multiLevelType w:val="hybridMultilevel"/>
    <w:tmpl w:val="CA42ECE6"/>
    <w:lvl w:ilvl="0" w:tplc="E4541410">
      <w:start w:val="1"/>
      <w:numFmt w:val="bullet"/>
      <w:lvlText w:val=""/>
      <w:lvlJc w:val="left"/>
      <w:pPr>
        <w:ind w:left="720" w:hanging="360"/>
      </w:pPr>
      <w:rPr>
        <w:rFonts w:ascii="Symbol" w:hAnsi="Symbol" w:hint="default"/>
      </w:rPr>
    </w:lvl>
    <w:lvl w:ilvl="1" w:tplc="1E3C4DF0">
      <w:start w:val="1"/>
      <w:numFmt w:val="bullet"/>
      <w:lvlText w:val="o"/>
      <w:lvlJc w:val="left"/>
      <w:pPr>
        <w:ind w:left="1440" w:hanging="360"/>
      </w:pPr>
      <w:rPr>
        <w:rFonts w:ascii="Courier New" w:hAnsi="Courier New" w:hint="default"/>
      </w:rPr>
    </w:lvl>
    <w:lvl w:ilvl="2" w:tplc="809ECB24">
      <w:start w:val="1"/>
      <w:numFmt w:val="bullet"/>
      <w:lvlText w:val=""/>
      <w:lvlJc w:val="left"/>
      <w:pPr>
        <w:ind w:left="2160" w:hanging="360"/>
      </w:pPr>
      <w:rPr>
        <w:rFonts w:ascii="Wingdings" w:hAnsi="Wingdings" w:hint="default"/>
      </w:rPr>
    </w:lvl>
    <w:lvl w:ilvl="3" w:tplc="AC886678">
      <w:start w:val="1"/>
      <w:numFmt w:val="bullet"/>
      <w:lvlText w:val=""/>
      <w:lvlJc w:val="left"/>
      <w:pPr>
        <w:ind w:left="2880" w:hanging="360"/>
      </w:pPr>
      <w:rPr>
        <w:rFonts w:ascii="Symbol" w:hAnsi="Symbol" w:hint="default"/>
      </w:rPr>
    </w:lvl>
    <w:lvl w:ilvl="4" w:tplc="685A9F8A">
      <w:start w:val="1"/>
      <w:numFmt w:val="bullet"/>
      <w:lvlText w:val="o"/>
      <w:lvlJc w:val="left"/>
      <w:pPr>
        <w:ind w:left="3600" w:hanging="360"/>
      </w:pPr>
      <w:rPr>
        <w:rFonts w:ascii="Courier New" w:hAnsi="Courier New" w:hint="default"/>
      </w:rPr>
    </w:lvl>
    <w:lvl w:ilvl="5" w:tplc="F09E851E">
      <w:start w:val="1"/>
      <w:numFmt w:val="bullet"/>
      <w:lvlText w:val=""/>
      <w:lvlJc w:val="left"/>
      <w:pPr>
        <w:ind w:left="4320" w:hanging="360"/>
      </w:pPr>
      <w:rPr>
        <w:rFonts w:ascii="Wingdings" w:hAnsi="Wingdings" w:hint="default"/>
      </w:rPr>
    </w:lvl>
    <w:lvl w:ilvl="6" w:tplc="4210CE7A">
      <w:start w:val="1"/>
      <w:numFmt w:val="bullet"/>
      <w:lvlText w:val=""/>
      <w:lvlJc w:val="left"/>
      <w:pPr>
        <w:ind w:left="5040" w:hanging="360"/>
      </w:pPr>
      <w:rPr>
        <w:rFonts w:ascii="Symbol" w:hAnsi="Symbol" w:hint="default"/>
      </w:rPr>
    </w:lvl>
    <w:lvl w:ilvl="7" w:tplc="BEEE3DB2">
      <w:start w:val="1"/>
      <w:numFmt w:val="bullet"/>
      <w:lvlText w:val="o"/>
      <w:lvlJc w:val="left"/>
      <w:pPr>
        <w:ind w:left="5760" w:hanging="360"/>
      </w:pPr>
      <w:rPr>
        <w:rFonts w:ascii="Courier New" w:hAnsi="Courier New" w:hint="default"/>
      </w:rPr>
    </w:lvl>
    <w:lvl w:ilvl="8" w:tplc="2B1C4158">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0"/>
  </w:num>
  <w:num w:numId="4">
    <w:abstractNumId w:val="24"/>
  </w:num>
  <w:num w:numId="5">
    <w:abstractNumId w:val="4"/>
  </w:num>
  <w:num w:numId="6">
    <w:abstractNumId w:val="9"/>
  </w:num>
  <w:num w:numId="7">
    <w:abstractNumId w:val="25"/>
  </w:num>
  <w:num w:numId="8">
    <w:abstractNumId w:val="29"/>
  </w:num>
  <w:num w:numId="9">
    <w:abstractNumId w:val="1"/>
  </w:num>
  <w:num w:numId="10">
    <w:abstractNumId w:val="15"/>
  </w:num>
  <w:num w:numId="11">
    <w:abstractNumId w:val="6"/>
  </w:num>
  <w:num w:numId="12">
    <w:abstractNumId w:val="8"/>
  </w:num>
  <w:num w:numId="13">
    <w:abstractNumId w:val="23"/>
  </w:num>
  <w:num w:numId="14">
    <w:abstractNumId w:val="22"/>
  </w:num>
  <w:num w:numId="15">
    <w:abstractNumId w:val="0"/>
  </w:num>
  <w:num w:numId="16">
    <w:abstractNumId w:val="19"/>
  </w:num>
  <w:num w:numId="17">
    <w:abstractNumId w:val="5"/>
  </w:num>
  <w:num w:numId="18">
    <w:abstractNumId w:val="12"/>
  </w:num>
  <w:num w:numId="19">
    <w:abstractNumId w:val="21"/>
  </w:num>
  <w:num w:numId="20">
    <w:abstractNumId w:val="16"/>
  </w:num>
  <w:num w:numId="21">
    <w:abstractNumId w:val="26"/>
  </w:num>
  <w:num w:numId="22">
    <w:abstractNumId w:val="28"/>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0"/>
  </w:num>
  <w:num w:numId="28">
    <w:abstractNumId w:val="17"/>
  </w:num>
  <w:num w:numId="29">
    <w:abstractNumId w:val="13"/>
  </w:num>
  <w:num w:numId="30">
    <w:abstractNumId w:val="3"/>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10107D"/>
    <w:rsid w:val="001257D1"/>
    <w:rsid w:val="0014200B"/>
    <w:rsid w:val="001C504D"/>
    <w:rsid w:val="001E69FC"/>
    <w:rsid w:val="00202BCA"/>
    <w:rsid w:val="002246FE"/>
    <w:rsid w:val="002264AA"/>
    <w:rsid w:val="0025242A"/>
    <w:rsid w:val="00287A12"/>
    <w:rsid w:val="002F3EE8"/>
    <w:rsid w:val="003A0FDB"/>
    <w:rsid w:val="003B66D4"/>
    <w:rsid w:val="003F6065"/>
    <w:rsid w:val="0042301B"/>
    <w:rsid w:val="00473FE7"/>
    <w:rsid w:val="004A003B"/>
    <w:rsid w:val="004B5A03"/>
    <w:rsid w:val="004F2C49"/>
    <w:rsid w:val="00592A42"/>
    <w:rsid w:val="0064433E"/>
    <w:rsid w:val="00717A8B"/>
    <w:rsid w:val="00752F71"/>
    <w:rsid w:val="00767696"/>
    <w:rsid w:val="00776182"/>
    <w:rsid w:val="00777C54"/>
    <w:rsid w:val="00783783"/>
    <w:rsid w:val="007C322B"/>
    <w:rsid w:val="007E18DB"/>
    <w:rsid w:val="008405A5"/>
    <w:rsid w:val="008962BC"/>
    <w:rsid w:val="008B5D11"/>
    <w:rsid w:val="00932A8C"/>
    <w:rsid w:val="009F2EA9"/>
    <w:rsid w:val="00A301B4"/>
    <w:rsid w:val="00AE2DB8"/>
    <w:rsid w:val="00B9551C"/>
    <w:rsid w:val="00BD024E"/>
    <w:rsid w:val="00BD7FCB"/>
    <w:rsid w:val="00C56550"/>
    <w:rsid w:val="00CE74A2"/>
    <w:rsid w:val="00D51E29"/>
    <w:rsid w:val="00D52CB2"/>
    <w:rsid w:val="00DA2B0E"/>
    <w:rsid w:val="00DD4A97"/>
    <w:rsid w:val="00E40FD4"/>
    <w:rsid w:val="00E5298D"/>
    <w:rsid w:val="00E549D3"/>
    <w:rsid w:val="00E72E62"/>
    <w:rsid w:val="00EC210E"/>
    <w:rsid w:val="00F274AC"/>
    <w:rsid w:val="00F31CD2"/>
    <w:rsid w:val="00F93069"/>
    <w:rsid w:val="00FB4953"/>
    <w:rsid w:val="00FD0AE1"/>
    <w:rsid w:val="00FD0B83"/>
    <w:rsid w:val="00FE7008"/>
    <w:rsid w:val="353101D1"/>
    <w:rsid w:val="7BADE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7E9"/>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25242A"/>
    <w:pPr>
      <w:keepNext/>
      <w:keepLines/>
      <w:spacing w:before="160" w:after="120" w:line="240" w:lineRule="auto"/>
      <w:outlineLvl w:val="1"/>
    </w:pPr>
    <w:rPr>
      <w:rFonts w:eastAsiaTheme="minorEastAsia"/>
      <w:b/>
      <w:bCs/>
      <w:sz w:val="28"/>
      <w:szCs w:val="28"/>
    </w:rPr>
  </w:style>
  <w:style w:type="paragraph" w:styleId="Heading3">
    <w:name w:val="heading 3"/>
    <w:basedOn w:val="Normal"/>
    <w:next w:val="Normal"/>
    <w:link w:val="Heading3Char"/>
    <w:uiPriority w:val="9"/>
    <w:unhideWhenUsed/>
    <w:qFormat/>
    <w:rsid w:val="00E549D3"/>
    <w:pPr>
      <w:spacing w:line="276" w:lineRule="auto"/>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25242A"/>
    <w:rPr>
      <w:rFonts w:eastAsiaTheme="minorEastAsia"/>
      <w:b/>
      <w:bCs/>
      <w:sz w:val="28"/>
      <w:szCs w:val="28"/>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 w:type="paragraph" w:customStyle="1" w:styleId="Normal0">
    <w:name w:val="Normal0"/>
    <w:basedOn w:val="Normal"/>
    <w:uiPriority w:val="1"/>
    <w:qFormat/>
    <w:rsid w:val="353101D1"/>
    <w:rPr>
      <w:rFonts w:ascii="Calibri" w:eastAsia="Calibri" w:hAnsi="Calibri" w:cs="Calibri"/>
      <w:lang w:val="en"/>
    </w:rPr>
  </w:style>
  <w:style w:type="character" w:customStyle="1" w:styleId="Heading3Char">
    <w:name w:val="Heading 3 Char"/>
    <w:basedOn w:val="DefaultParagraphFont"/>
    <w:link w:val="Heading3"/>
    <w:uiPriority w:val="9"/>
    <w:rsid w:val="00E549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143932951">
      <w:bodyDiv w:val="1"/>
      <w:marLeft w:val="0"/>
      <w:marRight w:val="0"/>
      <w:marTop w:val="0"/>
      <w:marBottom w:val="0"/>
      <w:divBdr>
        <w:top w:val="none" w:sz="0" w:space="0" w:color="auto"/>
        <w:left w:val="none" w:sz="0" w:space="0" w:color="auto"/>
        <w:bottom w:val="none" w:sz="0" w:space="0" w:color="auto"/>
        <w:right w:val="none" w:sz="0" w:space="0" w:color="auto"/>
      </w:divBdr>
      <w:divsChild>
        <w:div w:id="169151152">
          <w:marLeft w:val="0"/>
          <w:marRight w:val="0"/>
          <w:marTop w:val="0"/>
          <w:marBottom w:val="0"/>
          <w:divBdr>
            <w:top w:val="none" w:sz="0" w:space="0" w:color="auto"/>
            <w:left w:val="none" w:sz="0" w:space="0" w:color="auto"/>
            <w:bottom w:val="none" w:sz="0" w:space="0" w:color="auto"/>
            <w:right w:val="none" w:sz="0" w:space="0" w:color="auto"/>
          </w:divBdr>
        </w:div>
        <w:div w:id="1673338216">
          <w:marLeft w:val="0"/>
          <w:marRight w:val="0"/>
          <w:marTop w:val="0"/>
          <w:marBottom w:val="0"/>
          <w:divBdr>
            <w:top w:val="none" w:sz="0" w:space="0" w:color="auto"/>
            <w:left w:val="none" w:sz="0" w:space="0" w:color="auto"/>
            <w:bottom w:val="none" w:sz="0" w:space="0" w:color="auto"/>
            <w:right w:val="none" w:sz="0" w:space="0" w:color="auto"/>
          </w:divBdr>
        </w:div>
        <w:div w:id="1958024435">
          <w:marLeft w:val="0"/>
          <w:marRight w:val="0"/>
          <w:marTop w:val="0"/>
          <w:marBottom w:val="0"/>
          <w:divBdr>
            <w:top w:val="none" w:sz="0" w:space="0" w:color="auto"/>
            <w:left w:val="none" w:sz="0" w:space="0" w:color="auto"/>
            <w:bottom w:val="none" w:sz="0" w:space="0" w:color="auto"/>
            <w:right w:val="none" w:sz="0" w:space="0" w:color="auto"/>
          </w:divBdr>
        </w:div>
      </w:divsChild>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48e919c9b5634770"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lastModifiedBy>Leanne Grillot</cp:lastModifiedBy>
  <cp:revision>25</cp:revision>
  <cp:lastPrinted>2021-03-26T18:15:00Z</cp:lastPrinted>
  <dcterms:created xsi:type="dcterms:W3CDTF">2022-04-06T15:47:00Z</dcterms:created>
  <dcterms:modified xsi:type="dcterms:W3CDTF">2023-05-09T19:09:00Z</dcterms:modified>
</cp:coreProperties>
</file>